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after="240" w:line="240" w:lineRule="auto"/>
        <w:ind w:left="0"/>
        <w:rPr>
          <w:rFonts w:hint="eastAsia"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p>
    <w:tbl>
      <w:tblPr>
        <w:tblStyle w:val="8"/>
        <w:tblW w:w="8582" w:type="dxa"/>
        <w:tblInd w:w="426" w:type="dxa"/>
        <w:tblLayout w:type="fixed"/>
        <w:tblCellMar>
          <w:top w:w="0" w:type="dxa"/>
          <w:left w:w="0" w:type="dxa"/>
          <w:bottom w:w="0" w:type="dxa"/>
          <w:right w:w="0" w:type="dxa"/>
        </w:tblCellMar>
      </w:tblPr>
      <w:tblGrid>
        <w:gridCol w:w="1275"/>
        <w:gridCol w:w="3544"/>
        <w:gridCol w:w="851"/>
        <w:gridCol w:w="2912"/>
      </w:tblGrid>
      <w:tr>
        <w:tblPrEx>
          <w:tblCellMar>
            <w:top w:w="0" w:type="dxa"/>
            <w:left w:w="0" w:type="dxa"/>
            <w:bottom w:w="0" w:type="dxa"/>
            <w:right w:w="0" w:type="dxa"/>
          </w:tblCellMar>
        </w:tblPrEx>
        <w:tc>
          <w:tcPr>
            <w:tcW w:w="1275" w:type="dxa"/>
            <w:vAlign w:val="center"/>
          </w:tcPr>
          <w:p>
            <w:pPr>
              <w:pStyle w:val="16"/>
              <w:ind w:right="-278" w:rightChars="-139"/>
              <w:jc w:val="both"/>
              <w:rPr>
                <w:rStyle w:val="15"/>
                <w:rFonts w:hint="eastAsia" w:ascii="微软雅黑" w:hAnsi="微软雅黑" w:eastAsia="微软雅黑"/>
                <w:sz w:val="24"/>
              </w:rPr>
            </w:pPr>
            <w:r>
              <w:rPr>
                <w:rStyle w:val="15"/>
                <w:rFonts w:hint="eastAsia" w:ascii="微软雅黑" w:hAnsi="微软雅黑" w:eastAsia="微软雅黑"/>
                <w:sz w:val="24"/>
              </w:rPr>
              <w:t>报价单位：</w:t>
            </w:r>
          </w:p>
        </w:tc>
        <w:tc>
          <w:tcPr>
            <w:tcW w:w="3544" w:type="dxa"/>
            <w:tcBorders>
              <w:bottom w:val="single" w:color="auto" w:sz="4" w:space="0"/>
            </w:tcBorders>
            <w:vAlign w:val="center"/>
          </w:tcPr>
          <w:p>
            <w:pPr>
              <w:pStyle w:val="16"/>
              <w:jc w:val="both"/>
              <w:rPr>
                <w:sz w:val="21"/>
              </w:rPr>
            </w:pPr>
          </w:p>
        </w:tc>
        <w:tc>
          <w:tcPr>
            <w:tcW w:w="851" w:type="dxa"/>
            <w:vAlign w:val="center"/>
          </w:tcPr>
          <w:p>
            <w:pPr>
              <w:pStyle w:val="16"/>
              <w:jc w:val="both"/>
              <w:rPr>
                <w:rFonts w:hint="eastAsia" w:ascii="微软雅黑" w:hAnsi="微软雅黑" w:eastAsia="微软雅黑"/>
                <w:sz w:val="24"/>
              </w:rPr>
            </w:pPr>
            <w:r>
              <w:rPr>
                <w:rStyle w:val="15"/>
                <w:rFonts w:hint="eastAsia" w:ascii="微软雅黑" w:hAnsi="微软雅黑" w:eastAsia="微软雅黑"/>
                <w:sz w:val="24"/>
              </w:rPr>
              <w:t>联系人：</w:t>
            </w:r>
          </w:p>
        </w:tc>
        <w:tc>
          <w:tcPr>
            <w:tcW w:w="2912" w:type="dxa"/>
            <w:tcBorders>
              <w:bottom w:val="single" w:color="auto" w:sz="4" w:space="0"/>
            </w:tcBorders>
            <w:vAlign w:val="center"/>
          </w:tcPr>
          <w:p>
            <w:pPr>
              <w:pStyle w:val="16"/>
              <w:ind w:firstLine="290" w:firstLineChars="121"/>
              <w:jc w:val="both"/>
              <w:rPr>
                <w:sz w:val="24"/>
              </w:rPr>
            </w:pPr>
          </w:p>
        </w:tc>
      </w:tr>
      <w:tr>
        <w:tblPrEx>
          <w:tblCellMar>
            <w:top w:w="0" w:type="dxa"/>
            <w:left w:w="0" w:type="dxa"/>
            <w:bottom w:w="0" w:type="dxa"/>
            <w:right w:w="0" w:type="dxa"/>
          </w:tblCellMar>
        </w:tblPrEx>
        <w:tc>
          <w:tcPr>
            <w:tcW w:w="1275" w:type="dxa"/>
            <w:vAlign w:val="center"/>
          </w:tcPr>
          <w:p>
            <w:pPr>
              <w:pStyle w:val="16"/>
              <w:ind w:right="-178" w:rightChars="-89"/>
              <w:jc w:val="both"/>
              <w:rPr>
                <w:rStyle w:val="15"/>
                <w:rFonts w:hint="eastAsia" w:ascii="微软雅黑" w:hAnsi="微软雅黑" w:eastAsia="微软雅黑"/>
                <w:sz w:val="24"/>
              </w:rPr>
            </w:pPr>
            <w:r>
              <w:rPr>
                <w:rStyle w:val="15"/>
                <w:rFonts w:hint="eastAsia" w:ascii="微软雅黑" w:hAnsi="微软雅黑" w:eastAsia="微软雅黑"/>
                <w:sz w:val="24"/>
              </w:rPr>
              <w:t>联系电话：</w:t>
            </w:r>
          </w:p>
        </w:tc>
        <w:tc>
          <w:tcPr>
            <w:tcW w:w="3544" w:type="dxa"/>
            <w:tcBorders>
              <w:top w:val="single" w:color="auto" w:sz="4" w:space="0"/>
              <w:bottom w:val="single" w:color="auto" w:sz="4" w:space="0"/>
            </w:tcBorders>
            <w:vAlign w:val="center"/>
          </w:tcPr>
          <w:p>
            <w:pPr>
              <w:pStyle w:val="16"/>
              <w:jc w:val="both"/>
              <w:rPr>
                <w:sz w:val="21"/>
              </w:rPr>
            </w:pPr>
          </w:p>
        </w:tc>
        <w:tc>
          <w:tcPr>
            <w:tcW w:w="851" w:type="dxa"/>
            <w:vAlign w:val="center"/>
          </w:tcPr>
          <w:p>
            <w:pPr>
              <w:pStyle w:val="16"/>
              <w:jc w:val="both"/>
              <w:rPr>
                <w:rFonts w:hint="eastAsia" w:ascii="微软雅黑" w:hAnsi="微软雅黑" w:eastAsia="微软雅黑"/>
                <w:sz w:val="24"/>
              </w:rPr>
            </w:pPr>
            <w:r>
              <w:rPr>
                <w:rStyle w:val="15"/>
                <w:rFonts w:hint="eastAsia" w:ascii="微软雅黑" w:hAnsi="微软雅黑" w:eastAsia="微软雅黑"/>
                <w:sz w:val="24"/>
              </w:rPr>
              <w:t>日期：</w:t>
            </w:r>
          </w:p>
        </w:tc>
        <w:tc>
          <w:tcPr>
            <w:tcW w:w="2912" w:type="dxa"/>
            <w:tcBorders>
              <w:top w:val="single" w:color="auto" w:sz="4" w:space="0"/>
              <w:bottom w:val="single" w:color="auto" w:sz="4" w:space="0"/>
            </w:tcBorders>
            <w:vAlign w:val="center"/>
          </w:tcPr>
          <w:p>
            <w:pPr>
              <w:pStyle w:val="16"/>
              <w:ind w:firstLine="290" w:firstLineChars="121"/>
              <w:jc w:val="both"/>
              <w:rPr>
                <w:sz w:val="24"/>
              </w:rPr>
            </w:pPr>
            <w:r>
              <w:rPr>
                <w:rFonts w:hint="eastAsia"/>
                <w:sz w:val="24"/>
              </w:rPr>
              <w:t xml:space="preserve"> 年   月   日</w:t>
            </w:r>
          </w:p>
        </w:tc>
      </w:tr>
      <w:tr>
        <w:tblPrEx>
          <w:tblCellMar>
            <w:top w:w="0" w:type="dxa"/>
            <w:left w:w="0" w:type="dxa"/>
            <w:bottom w:w="0" w:type="dxa"/>
            <w:right w:w="0" w:type="dxa"/>
          </w:tblCellMar>
        </w:tblPrEx>
        <w:tc>
          <w:tcPr>
            <w:tcW w:w="1275" w:type="dxa"/>
            <w:vAlign w:val="center"/>
          </w:tcPr>
          <w:p>
            <w:pPr>
              <w:pStyle w:val="16"/>
              <w:jc w:val="both"/>
              <w:rPr>
                <w:rStyle w:val="15"/>
                <w:rFonts w:hint="eastAsia" w:ascii="微软雅黑" w:hAnsi="微软雅黑" w:eastAsia="微软雅黑"/>
                <w:sz w:val="24"/>
              </w:rPr>
            </w:pPr>
            <w:r>
              <w:rPr>
                <w:rStyle w:val="15"/>
                <w:rFonts w:hint="eastAsia" w:ascii="微软雅黑" w:hAnsi="微软雅黑" w:eastAsia="微软雅黑"/>
                <w:sz w:val="24"/>
              </w:rPr>
              <w:t>主题：</w:t>
            </w:r>
          </w:p>
        </w:tc>
        <w:tc>
          <w:tcPr>
            <w:tcW w:w="3544" w:type="dxa"/>
            <w:tcBorders>
              <w:top w:val="single" w:color="auto" w:sz="4" w:space="0"/>
              <w:bottom w:val="single" w:color="auto" w:sz="4" w:space="0"/>
            </w:tcBorders>
            <w:vAlign w:val="center"/>
          </w:tcPr>
          <w:p>
            <w:pPr>
              <w:pStyle w:val="16"/>
              <w:jc w:val="both"/>
              <w:rPr>
                <w:sz w:val="24"/>
                <w:szCs w:val="24"/>
              </w:rPr>
            </w:pPr>
            <w:r>
              <w:rPr>
                <w:rFonts w:hint="eastAsia" w:ascii="微软雅黑" w:hAnsi="微软雅黑" w:eastAsia="微软雅黑"/>
                <w:sz w:val="22"/>
              </w:rPr>
              <w:t>网络安全托管运营服务（MSS）项目</w:t>
            </w:r>
          </w:p>
        </w:tc>
        <w:tc>
          <w:tcPr>
            <w:tcW w:w="851" w:type="dxa"/>
            <w:vAlign w:val="center"/>
          </w:tcPr>
          <w:p>
            <w:pPr>
              <w:pStyle w:val="16"/>
              <w:jc w:val="both"/>
              <w:rPr>
                <w:rFonts w:hint="eastAsia" w:ascii="微软雅黑" w:hAnsi="微软雅黑" w:eastAsia="微软雅黑"/>
                <w:sz w:val="24"/>
              </w:rPr>
            </w:pPr>
            <w:r>
              <w:rPr>
                <w:rStyle w:val="15"/>
                <w:rFonts w:hint="eastAsia" w:ascii="微软雅黑" w:hAnsi="微软雅黑" w:eastAsia="微软雅黑"/>
                <w:sz w:val="24"/>
              </w:rPr>
              <w:t>页数：</w:t>
            </w:r>
          </w:p>
        </w:tc>
        <w:tc>
          <w:tcPr>
            <w:tcW w:w="2912" w:type="dxa"/>
            <w:tcBorders>
              <w:top w:val="single" w:color="auto" w:sz="4" w:space="0"/>
              <w:bottom w:val="single" w:color="auto" w:sz="4" w:space="0"/>
            </w:tcBorders>
            <w:vAlign w:val="center"/>
          </w:tcPr>
          <w:p>
            <w:pPr>
              <w:pStyle w:val="16"/>
              <w:ind w:firstLine="290" w:firstLineChars="121"/>
              <w:jc w:val="both"/>
              <w:rPr>
                <w:sz w:val="24"/>
              </w:rPr>
            </w:pPr>
          </w:p>
        </w:tc>
      </w:tr>
    </w:tbl>
    <w:tbl>
      <w:tblPr>
        <w:tblStyle w:val="9"/>
        <w:tblpPr w:leftFromText="180" w:rightFromText="180" w:vertAnchor="text" w:horzAnchor="margin" w:tblpXSpec="center" w:tblpY="724"/>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04"/>
        <w:gridCol w:w="5811"/>
        <w:gridCol w:w="889"/>
        <w:gridCol w:w="706"/>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7" w:type="dxa"/>
            <w:vAlign w:val="center"/>
          </w:tcPr>
          <w:p>
            <w:pPr>
              <w:pStyle w:val="7"/>
              <w:widowControl w:val="0"/>
              <w:jc w:val="center"/>
              <w:rPr>
                <w:rStyle w:val="11"/>
                <w:rFonts w:hint="eastAsia"/>
                <w:b w:val="0"/>
                <w:szCs w:val="18"/>
              </w:rPr>
            </w:pPr>
            <w:r>
              <w:rPr>
                <w:rStyle w:val="11"/>
                <w:rFonts w:hint="eastAsia"/>
                <w:szCs w:val="18"/>
              </w:rPr>
              <w:t>序号</w:t>
            </w:r>
          </w:p>
        </w:tc>
        <w:tc>
          <w:tcPr>
            <w:tcW w:w="704" w:type="dxa"/>
            <w:vAlign w:val="center"/>
          </w:tcPr>
          <w:p>
            <w:pPr>
              <w:pStyle w:val="7"/>
              <w:widowControl w:val="0"/>
              <w:jc w:val="center"/>
              <w:rPr>
                <w:rStyle w:val="11"/>
                <w:rFonts w:hint="eastAsia"/>
                <w:b w:val="0"/>
                <w:szCs w:val="18"/>
              </w:rPr>
            </w:pPr>
            <w:r>
              <w:rPr>
                <w:rStyle w:val="11"/>
                <w:rFonts w:hint="eastAsia"/>
                <w:szCs w:val="18"/>
              </w:rPr>
              <w:t>名称</w:t>
            </w:r>
          </w:p>
        </w:tc>
        <w:tc>
          <w:tcPr>
            <w:tcW w:w="5811" w:type="dxa"/>
            <w:vAlign w:val="center"/>
          </w:tcPr>
          <w:p>
            <w:pPr>
              <w:pStyle w:val="7"/>
              <w:widowControl w:val="0"/>
              <w:jc w:val="center"/>
              <w:rPr>
                <w:rStyle w:val="11"/>
                <w:rFonts w:hint="eastAsia"/>
                <w:bCs w:val="0"/>
                <w:szCs w:val="18"/>
              </w:rPr>
            </w:pPr>
            <w:r>
              <w:rPr>
                <w:rStyle w:val="11"/>
                <w:rFonts w:hint="eastAsia"/>
                <w:bCs w:val="0"/>
                <w:szCs w:val="18"/>
              </w:rPr>
              <w:t>功能以及服务内容</w:t>
            </w:r>
          </w:p>
        </w:tc>
        <w:tc>
          <w:tcPr>
            <w:tcW w:w="889" w:type="dxa"/>
            <w:vAlign w:val="center"/>
          </w:tcPr>
          <w:p>
            <w:pPr>
              <w:pStyle w:val="7"/>
              <w:widowControl w:val="0"/>
              <w:jc w:val="center"/>
              <w:rPr>
                <w:rStyle w:val="11"/>
                <w:rFonts w:hint="eastAsia"/>
                <w:bCs w:val="0"/>
                <w:szCs w:val="18"/>
              </w:rPr>
            </w:pPr>
            <w:r>
              <w:rPr>
                <w:rStyle w:val="11"/>
                <w:rFonts w:hint="eastAsia"/>
                <w:bCs w:val="0"/>
                <w:szCs w:val="18"/>
              </w:rPr>
              <w:t>型号</w:t>
            </w:r>
          </w:p>
        </w:tc>
        <w:tc>
          <w:tcPr>
            <w:tcW w:w="706" w:type="dxa"/>
            <w:vAlign w:val="center"/>
          </w:tcPr>
          <w:p>
            <w:pPr>
              <w:pStyle w:val="7"/>
              <w:widowControl w:val="0"/>
              <w:jc w:val="center"/>
              <w:rPr>
                <w:rStyle w:val="11"/>
                <w:rFonts w:hint="eastAsia"/>
                <w:bCs w:val="0"/>
                <w:szCs w:val="18"/>
              </w:rPr>
            </w:pPr>
            <w:r>
              <w:rPr>
                <w:rStyle w:val="11"/>
                <w:rFonts w:hint="eastAsia"/>
                <w:bCs w:val="0"/>
                <w:szCs w:val="18"/>
              </w:rPr>
              <w:t>数量</w:t>
            </w:r>
          </w:p>
        </w:tc>
        <w:tc>
          <w:tcPr>
            <w:tcW w:w="938" w:type="dxa"/>
            <w:vAlign w:val="center"/>
          </w:tcPr>
          <w:p>
            <w:pPr>
              <w:pStyle w:val="7"/>
              <w:widowControl w:val="0"/>
              <w:jc w:val="center"/>
              <w:rPr>
                <w:rStyle w:val="11"/>
                <w:rFonts w:hint="eastAsia"/>
                <w:bCs w:val="0"/>
                <w:szCs w:val="18"/>
              </w:rPr>
            </w:pPr>
            <w:r>
              <w:rPr>
                <w:rStyle w:val="11"/>
                <w:rFonts w:hint="eastAsia"/>
                <w:bCs w:val="0"/>
                <w:szCs w:val="1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57" w:type="dxa"/>
            <w:vAlign w:val="center"/>
          </w:tcPr>
          <w:p>
            <w:pPr>
              <w:pStyle w:val="7"/>
              <w:widowControl w:val="0"/>
              <w:jc w:val="center"/>
              <w:rPr>
                <w:rStyle w:val="11"/>
                <w:rFonts w:hint="eastAsia"/>
                <w:szCs w:val="18"/>
              </w:rPr>
            </w:pPr>
            <w:r>
              <w:rPr>
                <w:rStyle w:val="11"/>
                <w:rFonts w:hint="eastAsia"/>
                <w:szCs w:val="18"/>
              </w:rPr>
              <w:t>1</w:t>
            </w:r>
          </w:p>
        </w:tc>
        <w:tc>
          <w:tcPr>
            <w:tcW w:w="704" w:type="dxa"/>
            <w:vAlign w:val="center"/>
          </w:tcPr>
          <w:p>
            <w:pPr>
              <w:jc w:val="center"/>
              <w:rPr>
                <w:sz w:val="24"/>
                <w:szCs w:val="24"/>
              </w:rPr>
            </w:pPr>
            <w:r>
              <w:rPr>
                <w:rFonts w:hint="eastAsia" w:ascii="微软雅黑" w:hAnsi="微软雅黑" w:eastAsia="微软雅黑"/>
                <w:sz w:val="22"/>
              </w:rPr>
              <w:t>网络安全托管运营服务（MSS）项目</w:t>
            </w:r>
          </w:p>
        </w:tc>
        <w:tc>
          <w:tcPr>
            <w:tcW w:w="5811" w:type="dxa"/>
            <w:vAlign w:val="center"/>
          </w:tcPr>
          <w:tbl>
            <w:tblPr>
              <w:tblStyle w:val="8"/>
              <w:tblW w:w="5744"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08"/>
              <w:gridCol w:w="4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功能项</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功能要求说明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资产数量</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本次提供不少于30资产7*24小时的安全托管服务，以及500资产5*8小时的云端专家服务。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首次安全评估</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暴露面梳理：投标方应使用安全工具对招标方服务资产开展互联网暴露面探测，以梳理资产面向互联网的开放情况，快速发现违规暴露在互联网中的资产及存在的风险并进行处置，实现对暴露面资产可管可控，降低暴露面资产的风险。投标方应具备互联网暴露面梳理的服务工具，该工具应当支持全资产和精确资产两种模式暴露资产收集模式，收集到的暴露面信息至少包括域名、域名标题、IP地址、开放端口、资产指纹、网站截图、移动端暴露面，并且能采集对应暴露资产的访问截图向招标方举证，及对应暴露资产存在的漏洞。（需提供证明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脆弱性管理</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高危可利用漏洞防护：针对服务范围内资产扫描到的高危可利用漏洞，投标方应当为招标方做好每一个高危可利用漏洞的防护工作，包括但不限于为招标方提供漏洞修复方案和安全设备防护策略，以及帮助招标方配置防护规则，保证招标方不因此出现重大事件和损失；（需提供证明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威胁管理</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24小时威胁鉴定：投标方应当具备云端检测和分析平台，通过采集招标方安全设备和工具的安全告警和安全日志，结合大数据分析、人工智能等技术手段，为招标方提供7*24小时持续不间断的安全威胁分析鉴定，同时在用户界面进行展示；（需提供证明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个性化的检测规则定制：为了保证安全监测的准确率和服务质量，投标方应当支持为招标方自定义配置安全规则，以满足日益复杂的安全趋势所带来的安全监测需求；（需提供证明截图）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受影响资产排查与加固：安全专家应当结合威胁情报主动排查是否对服务资产造成影响并通知用户，及时协助进行安全加固。（需提供证明截图）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策略检查：投标方安全专家每月对招标方的安全设备的防护策略进行检查，确保安全设备上的安全策略始终处于最优水平，针对威胁能起到最好的防护效果。投标方云端服务平台应当具备丰富的策略检查工具（要求不少于40种策略检查的工具），支持排查安全设备防护策略配置的合理性。（需提供投标方云端服务平台策略检查工具的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7*24H的服务团队</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为了保障服务质量和加强投标方与招标方的沟通，投标方应当承诺为招标方配置一名经验丰富的安全专家作为专属服务经理，并且实时响应投标方咨询的网络安全相关问题；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标方应当为招标方提供7*24小时的安全守护，不论是白天、黑夜、节假日投标方都应该能做到7*24H在线服务，并且在节假日期间应当每日为招标方提供节假日值守快报。售后服务必须保证5分钟电话响应，90分钟以内技术工程师到达现场。（需提供招标方承诺，不论白天、黑夜、节假日投标方都能为招标方提供7*24H在线服务，并且在节假日期间能为招标方提供每日的节假日值守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服务成果可视化</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标方需为招标方提供的服务成果展示门户（或用户Portal）应具备服务质量可视化展示，投标方能通过可视化的数据，清晰的了解安全专家的服务水平，至少包括高危可利用漏洞准确率、高危可利用漏洞防护率、威胁闭环率、威胁平均分析研判时效、威胁平均遏制时效、事件闭环率、事件平均分析研判时效、事件平均闭环时效，以验证投标方所承诺的服务指标（或称为服务SLA）。（需提供服务成果展示门户中服务质量监控相关的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交付物</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标方需为招标方提供的服务成果展示门户（或用户Portal），可以直观的管理服务过程中生产的服务报告和交付物，包括但不限于《项目启动会PPT》、《首次安全风险分析报告》、《威胁情报》、《安全运营周报》、《安全运营月报》、《安全运营季报》、《年度总结汇报》等。（需提供服务成果展示门户中支持下载和管理上述交付物的相关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2" w:hRule="atLeast"/>
              </w:trPr>
              <w:tc>
                <w:tcPr>
                  <w:tcW w:w="90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服务过程与成果可视化（移动端助手）</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投标方需为招标方提供移动端服务过程展示门户（移动端Portal），通过清晰可视化的风险消减图和漏洞消减图，让招标方清晰了解云端安全托管服务的风险消减机制，直观实时了解当前风险闭环情况。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90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标方需为招标方提供移动端服务过程展示门户（移动端Portal），支持实时直观地查阅服务的每日运营动态。运营动态需包括【事件通告】【威胁通告】【威胁情报】【服务报告】【夜间值守快报】等，并支持自定义进行筛选和管理。每月提供安全月报。（需提供移动端服务过程展示门户中支持查阅每日运营动态的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0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标方需为招标方提供移动端服务成果展示门户（移动端Portal），支持将漏洞管理的结果分发给相应的业务责任人，支持漏洞情况介绍及修复手册的发送，同时支持智能分批发送和统一发送的方式。（需提供移动端服务过程展示门户中支持发送漏洞管理结果到相应业务责任人的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云端服务平台要求</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投标方应当具备云端7*24小时运行的服务平台，并具备以下能力为招标方提供专属的安全托管服务：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安全设备对接与数据采集</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标方云端服务平台应当支持对接招标方本次采购的主要安全设备，下一代防火墙、安全态势感知、端点安全管理、扩展检测与响应平台，支持实时接收安全设备检测到的安全事件信息、安全日志数据提供7*24小时的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标方云端服务平台应当支持对接招标方网络中已部署的主要安全设备，防火墙、安全态势感知、端点安全管理，支持实时接收安全设备检测到的安全事件信息、安全日志数据提供7*24小时的安全托管服务；（需提供云端服务平台支持对接的上述安全设备的能力证明，展示详细的对接步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0"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平安合规性要求</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fldChar w:fldCharType="begin"/>
                  </w:r>
                  <w:r>
                    <w:rPr>
                      <w:rFonts w:hint="eastAsia" w:ascii="仿宋" w:hAnsi="仿宋" w:eastAsia="仿宋" w:cs="仿宋"/>
                      <w:i w:val="0"/>
                      <w:color w:val="000000"/>
                      <w:kern w:val="0"/>
                      <w:sz w:val="20"/>
                      <w:szCs w:val="20"/>
                      <w:u w:val="none"/>
                      <w:lang w:val="en-US" w:eastAsia="zh-CN" w:bidi="ar"/>
                    </w:rPr>
                    <w:instrText xml:space="preserve"> HYPERLINK "https://baike.baidu.com/item/%E4%BF%A1%E6%81%AF%E5%AE%89%E5%85%A8%E6%8A%80%E6%9C%AF%E2%80%94%E7%BD%91%E7%BB%9C%E5%AE%89%E5%85%A8%E7%AD%89%E7%BA%A7%E4%BF%9D%E6%8A%A4%E5%9F%BA%E6%9C%AC%E8%A6%81%E6%B1%82/53703710?fromModule=lemma_inlink" \o "https://baike.baidu.com/item/%E4%BF%A1%E6%81%AF%E5%AE%89%E5%85%A8%E6%8A%80%E6%9C%AF%E2%80%94%E7%BD%91%E7%BB%9C%E5%AE%89%E5%85%A8%E7%AD%89%E7%BA%A7%E4%BF%9D%E6%8A%A4%E5%9F%BA%E6%9C%AC%E8%A6%81%E6%B1%82/53703710?fromModule=lemma_inlink" </w:instrText>
                  </w:r>
                  <w:r>
                    <w:rPr>
                      <w:rFonts w:hint="eastAsia" w:ascii="仿宋" w:hAnsi="仿宋" w:eastAsia="仿宋" w:cs="仿宋"/>
                      <w:i w:val="0"/>
                      <w:color w:val="000000"/>
                      <w:kern w:val="0"/>
                      <w:sz w:val="20"/>
                      <w:szCs w:val="20"/>
                      <w:u w:val="none"/>
                      <w:lang w:val="en-US" w:eastAsia="zh-CN" w:bidi="ar"/>
                    </w:rPr>
                    <w:fldChar w:fldCharType="separate"/>
                  </w:r>
                  <w:r>
                    <w:rPr>
                      <w:rFonts w:hint="eastAsia" w:ascii="仿宋" w:hAnsi="仿宋" w:eastAsia="仿宋" w:cs="仿宋"/>
                      <w:i w:val="0"/>
                      <w:color w:val="000000"/>
                      <w:kern w:val="0"/>
                      <w:sz w:val="20"/>
                      <w:szCs w:val="20"/>
                      <w:u w:val="none"/>
                      <w:lang w:val="en-US" w:eastAsia="zh-CN" w:bidi="ar"/>
                    </w:rPr>
                    <w:t>投标方云端服务平台应当做好严格的安全防护，并严格按照《信息安全技术—网络安全等级保护基本要求》完成等级保护测评工作，服务平台至少通过等级保护三级测评；（需提供相关证明材料）</w:t>
                  </w:r>
                  <w:r>
                    <w:rPr>
                      <w:rFonts w:hint="eastAsia" w:ascii="仿宋" w:hAnsi="仿宋" w:eastAsia="仿宋" w:cs="仿宋"/>
                      <w:i w:val="0"/>
                      <w:color w:val="000000"/>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标方云端服务平台应通过国家互联网信息办公室、国家发展和改革委员会、工业和信息化部、财政部四部委联合组织的云计算服务安全评估，入选“通过云计算服务安全评估的云平台”名单，以确保平台的安全性和可控水平；（需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服务流程引擎</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为了保障服务效率和质量，投标方的云端服务平台应当具备一套完善的流程编排引擎，能够为客户灵活编排、定义服务流程，并且定义服务的SLA，将服务过程中的各个关键环节按照一定的顺序和规则进行组织和安排，以达到高效、优质的服务目标；（投标方应当提供云端服务平台具备上述流程编排能力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GPT能力</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托管服务平台GPT能力：为提升安全托管服务对于高级威胁事件研判分析、定性、遏制、调查溯源、运营数据统计等的效率和效果，投标方云端安全托管服务平台应具备GPT能力，服务微信群和服务工作台需支持GPT机器人入口，可以在使用平台时，随时调起机器人进行威胁运营全流程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投标方托管服务平台应具备GPT服务工具，支持集成在服务微信群、服务工作台，该工具能力项应支持告警数据包研判、情报查询分析、Payload解码、事件研判定性、自动调用安全设备遏制（IP、域名封堵）、事件调查溯源、运营数据统计（支持在线统计、分析并下载数据）等。（需提供安全托服务平台GPT能力项的证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跨境流量监测</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支持原有行为管理设备扩展跨境流量监测管控审计能力，对翻墙类终端应用可进行联网管控，可设置禁止或允许访问互联网，禁止或允许访问指定IP地址，离线时继续生效；（提供产品界面截图）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9"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攻防演练服务</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为帮助组织建立、检验和优化演练及响应机制，通过深入了解学校需求和相关政策法规，从应急响应的实际问题出发，打造出一套符合我校校情的安全事件应急演练方案。</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服务频次：1年2次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交付物：《攻防演练报告》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漏洞扫描服务</w:t>
                  </w:r>
                </w:p>
              </w:tc>
              <w:tc>
                <w:tcPr>
                  <w:tcW w:w="4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为帮助我校发现信息系统存在的各类安全漏洞、弱口令等安全隐患，安全服务专家每季度开展一次网络安全检查，通过主机漏洞扫描、web安全扫描、弱口令扫描等服务，对操作系统、数据库、中间价、web应用、网络设备、安全设备等资产进行全面的安全问题排查。</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服务频次：1年1次</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交付物：《网络安全检查报告》</w:t>
                  </w:r>
                </w:p>
              </w:tc>
            </w:tr>
          </w:tbl>
          <w:p>
            <w:pPr>
              <w:spacing w:line="320" w:lineRule="exact"/>
              <w:rPr>
                <w:b/>
                <w:bCs/>
                <w:sz w:val="21"/>
                <w:szCs w:val="21"/>
              </w:rPr>
            </w:pPr>
          </w:p>
        </w:tc>
        <w:tc>
          <w:tcPr>
            <w:tcW w:w="889" w:type="dxa"/>
            <w:vAlign w:val="center"/>
          </w:tcPr>
          <w:p>
            <w:pPr>
              <w:jc w:val="center"/>
              <w:rPr>
                <w:rFonts w:hint="eastAsia" w:ascii="宋体" w:hAnsi="宋体"/>
                <w:szCs w:val="21"/>
              </w:rPr>
            </w:pPr>
          </w:p>
        </w:tc>
        <w:tc>
          <w:tcPr>
            <w:tcW w:w="706" w:type="dxa"/>
            <w:vAlign w:val="center"/>
          </w:tcPr>
          <w:p>
            <w:pPr>
              <w:jc w:val="center"/>
              <w:rPr>
                <w:rFonts w:hint="eastAsia" w:ascii="宋体" w:hAnsi="宋体"/>
                <w:szCs w:val="21"/>
              </w:rPr>
            </w:pPr>
            <w:r>
              <w:rPr>
                <w:rFonts w:hint="eastAsia" w:ascii="宋体" w:hAnsi="宋体"/>
                <w:szCs w:val="21"/>
              </w:rPr>
              <w:t>1套</w:t>
            </w:r>
          </w:p>
        </w:tc>
        <w:tc>
          <w:tcPr>
            <w:tcW w:w="938"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57" w:type="dxa"/>
            <w:vAlign w:val="center"/>
          </w:tcPr>
          <w:p>
            <w:pPr>
              <w:pStyle w:val="7"/>
              <w:widowControl w:val="0"/>
              <w:rPr>
                <w:rStyle w:val="11"/>
                <w:rFonts w:hint="eastAsia"/>
                <w:szCs w:val="18"/>
              </w:rPr>
            </w:pPr>
            <w:r>
              <w:rPr>
                <w:rStyle w:val="11"/>
                <w:rFonts w:hint="eastAsia"/>
                <w:szCs w:val="18"/>
              </w:rPr>
              <w:t>合计</w:t>
            </w:r>
          </w:p>
        </w:tc>
        <w:tc>
          <w:tcPr>
            <w:tcW w:w="6515" w:type="dxa"/>
            <w:gridSpan w:val="2"/>
            <w:vAlign w:val="center"/>
          </w:tcPr>
          <w:p>
            <w:pPr>
              <w:rPr>
                <w:rFonts w:hint="eastAsia" w:ascii="宋体" w:hAnsi="宋体"/>
                <w:szCs w:val="21"/>
              </w:rPr>
            </w:pPr>
            <w:r>
              <w:rPr>
                <w:rFonts w:hint="eastAsia" w:ascii="宋体" w:hAnsi="宋体"/>
                <w:szCs w:val="21"/>
              </w:rPr>
              <w:t>人民币大写：</w:t>
            </w:r>
            <w:r>
              <w:rPr>
                <w:rFonts w:ascii="宋体" w:hAnsi="宋体"/>
                <w:szCs w:val="21"/>
              </w:rPr>
              <w:t xml:space="preserve"> </w:t>
            </w:r>
          </w:p>
        </w:tc>
        <w:tc>
          <w:tcPr>
            <w:tcW w:w="889" w:type="dxa"/>
            <w:vAlign w:val="center"/>
          </w:tcPr>
          <w:p>
            <w:pPr>
              <w:ind w:firstLine="400" w:firstLineChars="200"/>
              <w:rPr>
                <w:rFonts w:hint="eastAsia" w:ascii="宋体" w:hAnsi="宋体"/>
                <w:szCs w:val="21"/>
              </w:rPr>
            </w:pPr>
          </w:p>
        </w:tc>
        <w:tc>
          <w:tcPr>
            <w:tcW w:w="706" w:type="dxa"/>
            <w:vAlign w:val="center"/>
          </w:tcPr>
          <w:p>
            <w:pPr>
              <w:ind w:firstLine="400" w:firstLineChars="200"/>
              <w:rPr>
                <w:rFonts w:hint="eastAsia" w:ascii="宋体" w:hAnsi="宋体"/>
                <w:szCs w:val="21"/>
              </w:rPr>
            </w:pPr>
          </w:p>
        </w:tc>
        <w:tc>
          <w:tcPr>
            <w:tcW w:w="938" w:type="dxa"/>
            <w:vAlign w:val="center"/>
          </w:tcPr>
          <w:p>
            <w:pPr>
              <w:rPr>
                <w:rFonts w:hint="eastAsia" w:ascii="宋体" w:hAnsi="宋体"/>
                <w:szCs w:val="21"/>
              </w:rPr>
            </w:pPr>
          </w:p>
        </w:tc>
      </w:tr>
    </w:tbl>
    <w:p>
      <w:pPr>
        <w:pStyle w:val="7"/>
        <w:spacing w:before="0" w:beforeAutospacing="0" w:after="0" w:afterAutospacing="0"/>
        <w:rPr>
          <w:rFonts w:hint="eastAsia"/>
        </w:rPr>
      </w:pPr>
    </w:p>
    <w:p>
      <w:pPr>
        <w:pStyle w:val="7"/>
        <w:spacing w:before="0" w:beforeAutospacing="0" w:after="0" w:afterAutospacing="0"/>
        <w:ind w:firstLine="357"/>
        <w:rPr>
          <w:rFonts w:hint="eastAsia"/>
          <w:b/>
          <w:bCs/>
        </w:rPr>
      </w:pPr>
      <w:r>
        <w:rPr>
          <w:rFonts w:hint="eastAsia"/>
          <w:b/>
          <w:bCs/>
        </w:rPr>
        <w:t>备注：未提供以上要求截图将作无效报价处理</w:t>
      </w:r>
    </w:p>
    <w:p>
      <w:pPr>
        <w:pStyle w:val="7"/>
        <w:spacing w:before="0" w:beforeAutospacing="0" w:after="0" w:afterAutospacing="0"/>
        <w:rPr>
          <w:rFonts w:hint="eastAsia"/>
        </w:rPr>
      </w:pPr>
    </w:p>
    <w:p>
      <w:pPr>
        <w:pStyle w:val="7"/>
        <w:spacing w:before="0" w:beforeAutospacing="0" w:after="0" w:afterAutospacing="0"/>
        <w:rPr>
          <w:rFonts w:hint="eastAsia"/>
        </w:rPr>
      </w:pPr>
      <w:r>
        <w:rPr>
          <w:rFonts w:hint="eastAsia"/>
        </w:rPr>
        <w:t>报价单位（盖章）：</w:t>
      </w: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p>
    <w:p>
      <w:pPr>
        <w:pStyle w:val="7"/>
        <w:spacing w:before="0" w:beforeAutospacing="0" w:after="0" w:afterAutospacing="0"/>
        <w:rPr>
          <w:rFonts w:hint="eastAsia"/>
        </w:rPr>
      </w:pPr>
      <w:bookmarkStart w:id="0" w:name="_GoBack"/>
      <w:bookmarkEnd w:id="0"/>
    </w:p>
    <w:p>
      <w:pPr>
        <w:pStyle w:val="7"/>
        <w:spacing w:before="0" w:beforeAutospacing="0" w:after="0" w:afterAutospacing="0"/>
        <w:ind w:firstLine="357"/>
        <w:rPr>
          <w:rFonts w:hint="eastAsia"/>
        </w:rPr>
      </w:pPr>
      <w:r>
        <w:rPr>
          <w:rFonts w:hint="eastAsia"/>
          <w:b/>
        </w:rPr>
        <w:t>密封包装模板如下：</w:t>
      </w: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shd w:val="clear" w:color="auto" w:fill="auto"/>
          </w:tcPr>
          <w:p>
            <w:pPr>
              <w:spacing w:after="160" w:line="259" w:lineRule="auto"/>
              <w:jc w:val="center"/>
              <w:rPr>
                <w:rFonts w:hint="eastAsia" w:ascii="华文楷体" w:hAnsi="华文楷体" w:eastAsia="华文楷体" w:cs="宋体"/>
                <w:b/>
                <w:bCs/>
                <w:lang w:eastAsia="zh-Hans"/>
              </w:rPr>
            </w:pPr>
            <w:r>
              <w:rPr>
                <w:rFonts w:hint="eastAsia" w:ascii="华文楷体" w:hAnsi="华文楷体" w:eastAsia="华文楷体" w:cs="宋体"/>
                <w:b/>
                <w:bCs/>
                <w:sz w:val="72"/>
                <w:szCs w:val="72"/>
                <w:lang w:eastAsia="zh-Hans"/>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shd w:val="clear" w:color="auto" w:fill="auto"/>
          </w:tcPr>
          <w:p>
            <w:pPr>
              <w:spacing w:after="160" w:line="259" w:lineRule="auto"/>
              <w:rPr>
                <w:rFonts w:hint="eastAsia" w:ascii="微软雅黑" w:hAnsi="微软雅黑" w:eastAsia="微软雅黑"/>
                <w:sz w:val="22"/>
              </w:rPr>
            </w:pPr>
            <w:r>
              <w:rPr>
                <w:rFonts w:hint="eastAsia" w:ascii="华文楷体" w:hAnsi="华文楷体" w:eastAsia="华文楷体" w:cs="宋体"/>
                <w:b/>
                <w:bCs/>
                <w:sz w:val="28"/>
                <w:szCs w:val="28"/>
              </w:rPr>
              <w:t>项目名称：</w:t>
            </w:r>
            <w:r>
              <w:rPr>
                <w:rFonts w:hint="eastAsia" w:ascii="华文楷体" w:hAnsi="华文楷体"/>
                <w:b/>
                <w:bCs/>
                <w:sz w:val="28"/>
                <w:szCs w:val="28"/>
              </w:rPr>
              <w:t xml:space="preserve"> </w:t>
            </w:r>
            <w:r>
              <w:rPr>
                <w:rFonts w:hint="eastAsia" w:ascii="微软雅黑" w:hAnsi="微软雅黑" w:eastAsia="微软雅黑"/>
                <w:sz w:val="22"/>
              </w:rPr>
              <w:t>网络安全托管运营服务（MSS）项目</w:t>
            </w:r>
          </w:p>
          <w:p>
            <w:pPr>
              <w:spacing w:after="160" w:line="259" w:lineRule="auto"/>
              <w:rPr>
                <w:sz w:val="24"/>
                <w:szCs w:val="24"/>
                <w:lang w:eastAsia="zh-Hans"/>
              </w:rPr>
            </w:pPr>
            <w:r>
              <w:rPr>
                <w:rFonts w:hint="eastAsia" w:ascii="华文楷体" w:hAnsi="华文楷体" w:eastAsia="华文楷体" w:cs="宋体"/>
                <w:b/>
                <w:bCs/>
                <w:sz w:val="28"/>
                <w:szCs w:val="28"/>
              </w:rPr>
              <w:t>报价人：</w:t>
            </w:r>
            <w:r>
              <w:rPr>
                <w:sz w:val="24"/>
                <w:szCs w:val="24"/>
                <w:lang w:eastAsia="zh-Hans"/>
              </w:rPr>
              <w:t xml:space="preserve"> </w:t>
            </w:r>
          </w:p>
          <w:p>
            <w:pPr>
              <w:rPr>
                <w:rFonts w:hint="eastAsia" w:ascii="华文楷体" w:hAnsi="华文楷体" w:eastAsia="华文楷体" w:cs="宋体"/>
                <w:sz w:val="28"/>
                <w:szCs w:val="28"/>
              </w:rPr>
            </w:pPr>
            <w:r>
              <w:rPr>
                <w:rFonts w:hint="eastAsia" w:ascii="华文楷体" w:hAnsi="华文楷体" w:eastAsia="华文楷体" w:cs="宋体"/>
                <w:b/>
                <w:bCs/>
                <w:sz w:val="28"/>
                <w:szCs w:val="28"/>
              </w:rPr>
              <w:t xml:space="preserve">地 </w:t>
            </w:r>
            <w:r>
              <w:rPr>
                <w:rFonts w:ascii="华文楷体" w:hAnsi="华文楷体" w:eastAsia="华文楷体" w:cs="宋体"/>
                <w:b/>
                <w:bCs/>
                <w:sz w:val="28"/>
                <w:szCs w:val="28"/>
              </w:rPr>
              <w:t xml:space="preserve"> </w:t>
            </w:r>
            <w:r>
              <w:rPr>
                <w:rFonts w:hint="eastAsia" w:ascii="华文楷体" w:hAnsi="华文楷体" w:eastAsia="华文楷体" w:cs="宋体"/>
                <w:b/>
                <w:bCs/>
                <w:sz w:val="28"/>
                <w:szCs w:val="28"/>
              </w:rPr>
              <w:t>址：</w:t>
            </w:r>
          </w:p>
          <w:p>
            <w:pPr>
              <w:spacing w:after="160" w:line="259" w:lineRule="auto"/>
              <w:rPr>
                <w:rFonts w:hint="eastAsia"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pPr>
              <w:spacing w:after="160" w:line="259" w:lineRule="auto"/>
              <w:rPr>
                <w:rFonts w:hint="eastAsia" w:ascii="华文楷体" w:hAnsi="华文楷体" w:eastAsia="华文楷体" w:cs="宋体"/>
                <w:b/>
                <w:bCs/>
              </w:rPr>
            </w:pPr>
            <w:r>
              <w:rPr>
                <w:rFonts w:hint="eastAsia" w:ascii="华文楷体" w:hAnsi="华文楷体" w:eastAsia="华文楷体" w:cs="宋体"/>
                <w:b/>
                <w:bCs/>
                <w:sz w:val="28"/>
                <w:szCs w:val="28"/>
              </w:rPr>
              <w:t>电  话：</w:t>
            </w:r>
          </w:p>
        </w:tc>
      </w:tr>
    </w:tbl>
    <w:p>
      <w:pPr>
        <w:pStyle w:val="7"/>
        <w:spacing w:before="0" w:beforeAutospacing="0" w:after="0" w:afterAutospacing="0"/>
        <w:rPr>
          <w:rFonts w:hint="eastAsia"/>
        </w:rPr>
      </w:pPr>
    </w:p>
    <w:p>
      <w:pPr>
        <w:pStyle w:val="7"/>
        <w:spacing w:before="0" w:beforeAutospacing="0" w:after="0" w:afterAutospacing="0"/>
        <w:ind w:firstLine="357"/>
        <w:rPr>
          <w:rFonts w:hint="eastAsia"/>
        </w:rPr>
      </w:pPr>
      <w:r>
        <w:drawing>
          <wp:inline distT="0" distB="0" distL="0" distR="0">
            <wp:extent cx="5274310" cy="3950335"/>
            <wp:effectExtent l="0" t="0" r="2540" b="0"/>
            <wp:docPr id="343712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1237"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950550"/>
                    </a:xfrm>
                    <a:prstGeom prst="rect">
                      <a:avLst/>
                    </a:prstGeom>
                    <a:noFill/>
                    <a:ln>
                      <a:noFill/>
                    </a:ln>
                  </pic:spPr>
                </pic:pic>
              </a:graphicData>
            </a:graphic>
          </wp:inline>
        </w:draw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NjYzMTdmZWVhZGViODMyY2QzODQ0ZDI3Y2Q3NzgifQ=="/>
  </w:docVars>
  <w:rsids>
    <w:rsidRoot w:val="00567179"/>
    <w:rsid w:val="0001672D"/>
    <w:rsid w:val="00062B36"/>
    <w:rsid w:val="00080874"/>
    <w:rsid w:val="000A440B"/>
    <w:rsid w:val="000A5BCC"/>
    <w:rsid w:val="000B0F1B"/>
    <w:rsid w:val="000B224E"/>
    <w:rsid w:val="000B2E55"/>
    <w:rsid w:val="000C6056"/>
    <w:rsid w:val="000D0B42"/>
    <w:rsid w:val="000F7419"/>
    <w:rsid w:val="00122618"/>
    <w:rsid w:val="00124FAD"/>
    <w:rsid w:val="00146183"/>
    <w:rsid w:val="00174C61"/>
    <w:rsid w:val="0017790B"/>
    <w:rsid w:val="001C173E"/>
    <w:rsid w:val="001C3B96"/>
    <w:rsid w:val="001C6A07"/>
    <w:rsid w:val="0021233F"/>
    <w:rsid w:val="00240397"/>
    <w:rsid w:val="00245C3E"/>
    <w:rsid w:val="002667C1"/>
    <w:rsid w:val="00297147"/>
    <w:rsid w:val="002A0336"/>
    <w:rsid w:val="002D0EFB"/>
    <w:rsid w:val="002D0F2E"/>
    <w:rsid w:val="002D2DEA"/>
    <w:rsid w:val="002F3107"/>
    <w:rsid w:val="002F5388"/>
    <w:rsid w:val="003228FF"/>
    <w:rsid w:val="00327106"/>
    <w:rsid w:val="00336853"/>
    <w:rsid w:val="00360A52"/>
    <w:rsid w:val="003639D4"/>
    <w:rsid w:val="00390FAC"/>
    <w:rsid w:val="003E03F1"/>
    <w:rsid w:val="003E3067"/>
    <w:rsid w:val="003F5270"/>
    <w:rsid w:val="0045592F"/>
    <w:rsid w:val="00462D9C"/>
    <w:rsid w:val="00465A7C"/>
    <w:rsid w:val="004B3819"/>
    <w:rsid w:val="004B55AB"/>
    <w:rsid w:val="004C0249"/>
    <w:rsid w:val="004C1D27"/>
    <w:rsid w:val="00506CD4"/>
    <w:rsid w:val="0054299B"/>
    <w:rsid w:val="00543DC6"/>
    <w:rsid w:val="005506EC"/>
    <w:rsid w:val="00567179"/>
    <w:rsid w:val="00567582"/>
    <w:rsid w:val="00573D5D"/>
    <w:rsid w:val="005939A0"/>
    <w:rsid w:val="00595541"/>
    <w:rsid w:val="005C42B0"/>
    <w:rsid w:val="005D4FAE"/>
    <w:rsid w:val="005E77D7"/>
    <w:rsid w:val="00614DC1"/>
    <w:rsid w:val="0062487C"/>
    <w:rsid w:val="00630949"/>
    <w:rsid w:val="006578B6"/>
    <w:rsid w:val="006617B7"/>
    <w:rsid w:val="0067639E"/>
    <w:rsid w:val="00697A17"/>
    <w:rsid w:val="006A4CB7"/>
    <w:rsid w:val="006B40DF"/>
    <w:rsid w:val="006D096F"/>
    <w:rsid w:val="006E0EE7"/>
    <w:rsid w:val="00741365"/>
    <w:rsid w:val="00765BC2"/>
    <w:rsid w:val="0078049B"/>
    <w:rsid w:val="007815FC"/>
    <w:rsid w:val="007A43AE"/>
    <w:rsid w:val="007B2CA5"/>
    <w:rsid w:val="007C77FC"/>
    <w:rsid w:val="007E4863"/>
    <w:rsid w:val="007E5470"/>
    <w:rsid w:val="007E56BA"/>
    <w:rsid w:val="007E68A2"/>
    <w:rsid w:val="007F1172"/>
    <w:rsid w:val="007F1BE2"/>
    <w:rsid w:val="00800E3A"/>
    <w:rsid w:val="00802B54"/>
    <w:rsid w:val="00824F81"/>
    <w:rsid w:val="00831423"/>
    <w:rsid w:val="00832729"/>
    <w:rsid w:val="008352D1"/>
    <w:rsid w:val="0084714E"/>
    <w:rsid w:val="008752C1"/>
    <w:rsid w:val="0088148A"/>
    <w:rsid w:val="00881C8A"/>
    <w:rsid w:val="00884D13"/>
    <w:rsid w:val="00893D4F"/>
    <w:rsid w:val="008A0E28"/>
    <w:rsid w:val="008D3EAB"/>
    <w:rsid w:val="008F53D7"/>
    <w:rsid w:val="00907FA3"/>
    <w:rsid w:val="009273E3"/>
    <w:rsid w:val="009346FD"/>
    <w:rsid w:val="00934907"/>
    <w:rsid w:val="00934D9E"/>
    <w:rsid w:val="00956845"/>
    <w:rsid w:val="0096748C"/>
    <w:rsid w:val="00970B35"/>
    <w:rsid w:val="00976B04"/>
    <w:rsid w:val="00993026"/>
    <w:rsid w:val="009D21A0"/>
    <w:rsid w:val="009D5091"/>
    <w:rsid w:val="009D71E8"/>
    <w:rsid w:val="00A2494E"/>
    <w:rsid w:val="00A62030"/>
    <w:rsid w:val="00A831CC"/>
    <w:rsid w:val="00AD0225"/>
    <w:rsid w:val="00AE4CCD"/>
    <w:rsid w:val="00AE771B"/>
    <w:rsid w:val="00B10BA4"/>
    <w:rsid w:val="00B14945"/>
    <w:rsid w:val="00B23775"/>
    <w:rsid w:val="00B24011"/>
    <w:rsid w:val="00B321D3"/>
    <w:rsid w:val="00B41DB0"/>
    <w:rsid w:val="00B422FB"/>
    <w:rsid w:val="00B47372"/>
    <w:rsid w:val="00B66C49"/>
    <w:rsid w:val="00BA2F12"/>
    <w:rsid w:val="00BA3016"/>
    <w:rsid w:val="00BA4D1D"/>
    <w:rsid w:val="00BD044B"/>
    <w:rsid w:val="00BF2EDB"/>
    <w:rsid w:val="00C00048"/>
    <w:rsid w:val="00C3689E"/>
    <w:rsid w:val="00C502F2"/>
    <w:rsid w:val="00C82D3E"/>
    <w:rsid w:val="00CD1958"/>
    <w:rsid w:val="00D26FE1"/>
    <w:rsid w:val="00D84996"/>
    <w:rsid w:val="00DC6698"/>
    <w:rsid w:val="00DD4A78"/>
    <w:rsid w:val="00DD5C6C"/>
    <w:rsid w:val="00DE2436"/>
    <w:rsid w:val="00DF288C"/>
    <w:rsid w:val="00E00750"/>
    <w:rsid w:val="00E3696D"/>
    <w:rsid w:val="00E51646"/>
    <w:rsid w:val="00E5235C"/>
    <w:rsid w:val="00E61DF2"/>
    <w:rsid w:val="00E67C2D"/>
    <w:rsid w:val="00E804FB"/>
    <w:rsid w:val="00E816D4"/>
    <w:rsid w:val="00EA4D25"/>
    <w:rsid w:val="00EC4AD0"/>
    <w:rsid w:val="00EE687F"/>
    <w:rsid w:val="00F26C38"/>
    <w:rsid w:val="00F3241B"/>
    <w:rsid w:val="00F430EC"/>
    <w:rsid w:val="00F86DD9"/>
    <w:rsid w:val="00F92FA8"/>
    <w:rsid w:val="00F96BFC"/>
    <w:rsid w:val="00FA1516"/>
    <w:rsid w:val="00FA6C38"/>
    <w:rsid w:val="00FD1189"/>
    <w:rsid w:val="00FE0D18"/>
    <w:rsid w:val="00FF3FD9"/>
    <w:rsid w:val="05E95BD7"/>
    <w:rsid w:val="06D15BE0"/>
    <w:rsid w:val="0AC077B0"/>
    <w:rsid w:val="0B530CA9"/>
    <w:rsid w:val="15B54134"/>
    <w:rsid w:val="16062D6C"/>
    <w:rsid w:val="221738A7"/>
    <w:rsid w:val="2754678A"/>
    <w:rsid w:val="2F3D1535"/>
    <w:rsid w:val="399370EB"/>
    <w:rsid w:val="3DD54B66"/>
    <w:rsid w:val="44952CE2"/>
    <w:rsid w:val="45F004B5"/>
    <w:rsid w:val="47702C14"/>
    <w:rsid w:val="481D6FDA"/>
    <w:rsid w:val="55761F26"/>
    <w:rsid w:val="5F14494B"/>
    <w:rsid w:val="61CF3848"/>
    <w:rsid w:val="6BF209C0"/>
    <w:rsid w:val="6D6A5B23"/>
    <w:rsid w:val="77472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4"/>
    <w:qFormat/>
    <w:uiPriority w:val="0"/>
    <w:pPr>
      <w:spacing w:line="533" w:lineRule="auto"/>
      <w:ind w:left="840" w:right="-120"/>
    </w:pPr>
  </w:style>
  <w:style w:type="paragraph" w:styleId="3">
    <w:name w:val="Body Text First Indent"/>
    <w:basedOn w:val="2"/>
    <w:next w:val="1"/>
    <w:qFormat/>
    <w:uiPriority w:val="0"/>
    <w:pPr>
      <w:ind w:firstLine="420" w:firstLineChars="100"/>
    </w:p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cs="宋体"/>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Emphasis"/>
    <w:qFormat/>
    <w:uiPriority w:val="0"/>
    <w:rPr>
      <w:rFonts w:ascii="Arial" w:hAnsi="Arial"/>
      <w:b/>
      <w:spacing w:val="-10"/>
      <w:sz w:val="18"/>
      <w:lang w:eastAsia="zh-CN"/>
    </w:rPr>
  </w:style>
  <w:style w:type="character" w:styleId="13">
    <w:name w:val="Hyperlink"/>
    <w:basedOn w:val="10"/>
    <w:semiHidden/>
    <w:unhideWhenUsed/>
    <w:qFormat/>
    <w:uiPriority w:val="99"/>
    <w:rPr>
      <w:color w:val="0000FF"/>
      <w:u w:val="single"/>
    </w:rPr>
  </w:style>
  <w:style w:type="character" w:customStyle="1" w:styleId="14">
    <w:name w:val="正文文本 字符"/>
    <w:basedOn w:val="10"/>
    <w:link w:val="2"/>
    <w:qFormat/>
    <w:uiPriority w:val="0"/>
    <w:rPr>
      <w:rFonts w:ascii="Times New Roman" w:hAnsi="Times New Roman" w:eastAsia="宋体" w:cs="Times New Roman"/>
      <w:kern w:val="0"/>
      <w:sz w:val="20"/>
      <w:szCs w:val="20"/>
    </w:rPr>
  </w:style>
  <w:style w:type="character" w:customStyle="1" w:styleId="15">
    <w:name w:val="消息标题标签"/>
    <w:qFormat/>
    <w:uiPriority w:val="0"/>
    <w:rPr>
      <w:rFonts w:ascii="Arial" w:hAnsi="Arial"/>
      <w:b/>
      <w:spacing w:val="-4"/>
      <w:sz w:val="18"/>
      <w:lang w:eastAsia="zh-CN"/>
    </w:rPr>
  </w:style>
  <w:style w:type="paragraph" w:customStyle="1" w:styleId="16">
    <w:name w:val="传真标题"/>
    <w:basedOn w:val="1"/>
    <w:qFormat/>
    <w:uiPriority w:val="0"/>
    <w:pPr>
      <w:spacing w:before="240" w:after="60"/>
    </w:pPr>
  </w:style>
  <w:style w:type="paragraph" w:customStyle="1" w:styleId="17">
    <w:name w:val="文档标签"/>
    <w:next w:val="1"/>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character" w:customStyle="1" w:styleId="18">
    <w:name w:val="批注框文本 字符"/>
    <w:basedOn w:val="10"/>
    <w:link w:val="4"/>
    <w:semiHidden/>
    <w:qFormat/>
    <w:uiPriority w:val="99"/>
    <w:rPr>
      <w:rFonts w:ascii="Times New Roman" w:hAnsi="Times New Roman" w:eastAsia="宋体" w:cs="Times New Roman"/>
      <w:kern w:val="0"/>
      <w:sz w:val="18"/>
      <w:szCs w:val="18"/>
    </w:rPr>
  </w:style>
  <w:style w:type="character" w:customStyle="1" w:styleId="19">
    <w:name w:val="页眉 字符"/>
    <w:basedOn w:val="10"/>
    <w:link w:val="6"/>
    <w:qFormat/>
    <w:uiPriority w:val="99"/>
    <w:rPr>
      <w:rFonts w:ascii="Times New Roman" w:hAnsi="Times New Roman" w:eastAsia="宋体" w:cs="Times New Roman"/>
      <w:kern w:val="0"/>
      <w:sz w:val="18"/>
      <w:szCs w:val="18"/>
    </w:rPr>
  </w:style>
  <w:style w:type="character" w:customStyle="1" w:styleId="20">
    <w:name w:val="页脚 字符"/>
    <w:basedOn w:val="10"/>
    <w:link w:val="5"/>
    <w:qFormat/>
    <w:uiPriority w:val="99"/>
    <w:rPr>
      <w:rFonts w:ascii="Times New Roman" w:hAnsi="Times New Roman" w:eastAsia="宋体" w:cs="Times New Roman"/>
      <w:kern w:val="0"/>
      <w:sz w:val="18"/>
      <w:szCs w:val="18"/>
    </w:rPr>
  </w:style>
  <w:style w:type="paragraph" w:styleId="21">
    <w:name w:val="List Paragraph"/>
    <w:basedOn w:val="1"/>
    <w:qFormat/>
    <w:uiPriority w:val="34"/>
    <w:pPr>
      <w:ind w:firstLine="420" w:firstLineChars="200"/>
    </w:pPr>
  </w:style>
  <w:style w:type="paragraph" w:customStyle="1" w:styleId="22">
    <w:name w:val="p2"/>
    <w:basedOn w:val="1"/>
    <w:qFormat/>
    <w:uiPriority w:val="0"/>
    <w:pPr>
      <w:spacing w:line="440" w:lineRule="atLeast"/>
      <w:jc w:val="both"/>
    </w:pPr>
    <w:rPr>
      <w:rFonts w:ascii="Helvetica" w:hAnsi="Helvetica" w:eastAsia="Helvetica"/>
      <w:sz w:val="22"/>
      <w:szCs w:val="22"/>
    </w:rPr>
  </w:style>
  <w:style w:type="character" w:customStyle="1" w:styleId="23">
    <w:name w:val="font21"/>
    <w:basedOn w:val="10"/>
    <w:qFormat/>
    <w:uiPriority w:val="0"/>
    <w:rPr>
      <w:rFonts w:hint="eastAsia" w:ascii="仿宋" w:hAnsi="仿宋" w:eastAsia="仿宋" w:cs="仿宋"/>
      <w:color w:val="000000"/>
      <w:sz w:val="20"/>
      <w:szCs w:val="20"/>
      <w:u w:val="none"/>
    </w:rPr>
  </w:style>
  <w:style w:type="character" w:customStyle="1" w:styleId="24">
    <w:name w:val="font11"/>
    <w:basedOn w:val="10"/>
    <w:qFormat/>
    <w:uiPriority w:val="0"/>
    <w:rPr>
      <w:rFonts w:hint="eastAsia" w:ascii="仿宋" w:hAnsi="仿宋" w:eastAsia="仿宋" w:cs="仿宋"/>
      <w:color w:val="FF0000"/>
      <w:sz w:val="20"/>
      <w:szCs w:val="20"/>
      <w:u w:val="none"/>
    </w:rPr>
  </w:style>
  <w:style w:type="character" w:customStyle="1" w:styleId="25">
    <w:name w:val="font51"/>
    <w:basedOn w:val="10"/>
    <w:qFormat/>
    <w:uiPriority w:val="0"/>
    <w:rPr>
      <w:rFonts w:hint="eastAsia" w:ascii="仿宋" w:hAnsi="仿宋" w:eastAsia="仿宋" w:cs="仿宋"/>
      <w:color w:val="000000"/>
      <w:sz w:val="20"/>
      <w:szCs w:val="20"/>
      <w:u w:val="none"/>
    </w:rPr>
  </w:style>
  <w:style w:type="character" w:customStyle="1" w:styleId="26">
    <w:name w:val="font41"/>
    <w:basedOn w:val="10"/>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388</Words>
  <Characters>2214</Characters>
  <Lines>18</Lines>
  <Paragraphs>5</Paragraphs>
  <TotalTime>3</TotalTime>
  <ScaleCrop>false</ScaleCrop>
  <LinksUpToDate>false</LinksUpToDate>
  <CharactersWithSpaces>2597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2024-11-27T07:50:00Z</dcterms:created>
  <dc:creator>微软用户</dc:creator>
  <cp:lastModifiedBy>hxq</cp:lastModifiedBy>
  <cp:lastPrinted>2020-09-24T08:21:00Z</cp:lastPrinted>
  <dcterms:modified xsi:type="dcterms:W3CDTF">2025-10-10T03:01:33Z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D736CC41EDD147458B7FB141DDF00825_13</vt:lpwstr>
  </property>
</Properties>
</file>