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采价单 </w:t>
      </w:r>
      <w:r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                         </w:t>
      </w:r>
    </w:p>
    <w:tbl>
      <w:tblPr>
        <w:tblStyle w:val="8"/>
        <w:tblW w:w="8145" w:type="dxa"/>
        <w:tblInd w:w="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3105"/>
        <w:gridCol w:w="885"/>
        <w:gridCol w:w="29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278" w:rightChars="-13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0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178" w:rightChars="-8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2025年上半年零星办公家具及会议室、研讨室家具</w:t>
            </w: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</w:tc>
      </w:tr>
    </w:tbl>
    <w:p>
      <w:pPr>
        <w:pStyle w:val="7"/>
        <w:spacing w:before="0" w:beforeAutospacing="0" w:after="0" w:afterAutospacing="0"/>
      </w:pPr>
    </w:p>
    <w:tbl>
      <w:tblPr>
        <w:tblStyle w:val="8"/>
        <w:tblW w:w="1016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915"/>
        <w:gridCol w:w="4663"/>
        <w:gridCol w:w="480"/>
        <w:gridCol w:w="660"/>
        <w:gridCol w:w="795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区域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规格及材质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1-120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规格：1200*600*450mm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1、基材：采用E1级实木多层板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2、面材：面板可选双面贴A级优质（胡桃木、樱桃木、柚木、榉木）木皮，厚度为0.6mm，木皮宽度≥200mm ，木皮纹理颜色一致，无结疤，无瑕疵。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3、配件:采用优质五金配件，表面无锈蚀痕迹、鼓泡、开裂、毛刺、露底。实木脚，可采用橡胶木或榉木等实木。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4、油漆：选用环保油漆（华润、易涂宝、大宝）,五底三面工艺制作，非显孔亚光，两面均衡油饰,漆膜附着力达到1级，达到色泽美观、不变色、光滑耐磨、手感好，保证油漆面光洁平整，屏蔽密封环保，杜绝出现鼓泡、脱漆等不良现象  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104265" cy="667385"/>
                  <wp:effectExtent l="0" t="0" r="635" b="1841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1-220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3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2-430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darkGree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规格：1.8米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1、基材：均采用实木颗粒板，所有材料均经过防虫、防腐等化学处理，环保要求优于国家标准。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4、五金件 : 采用阻尼铰链，三节滚珠滑轨，质量优于国家标准，外观评级≥9级，表面无锈蚀痕迹、鼓泡、开裂、毛刺、露底。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9655" cy="688975"/>
                  <wp:effectExtent l="0" t="0" r="17145" b="15875"/>
                  <wp:docPr id="4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尺寸800*400*2000mm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2、封边带：采用上市公司“华立”集团优质PVC封边带，封边带重金属含量小于国家含量标准.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578485" cy="895985"/>
                  <wp:effectExtent l="0" t="0" r="12065" b="18415"/>
                  <wp:docPr id="4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2-426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2-323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宋体" w:cs="Times New Roman"/>
                <w:lang w:val="en-US" w:eastAsia="zh-CN" w:bidi="ar-SA"/>
              </w:rPr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行政楼622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组合柜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尺寸2400*400*（1200*800*750）mm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1、基材：均采用E1级实木多层板，所有材料均经过防虫、防腐等化学处理，环保要求优于国家标准。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4、五金件: 采用阻尼铰链，家具锁，质量优于国家标准，外观评级≥9级，表面无锈蚀痕迹、鼓泡、开裂、毛刺、露底。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1组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1083310" cy="607695"/>
                  <wp:effectExtent l="0" t="0" r="2540" b="1905"/>
                  <wp:docPr id="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8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行政楼601（1张）  行政楼605（3张）  行政楼606（3张）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7张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47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3-409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规格：1.8米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darkGree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1、基材：均采用实木颗粒板，所有材料均经过防虫、防腐等化学处理，环保要求优于国家标准。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4、五金件 : 采用阻尼铰链，三节滚珠滑轨，质量优于国家标准，外观评级≥9级，表面无锈蚀痕迹、鼓泡、开裂、毛刺、露底。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9655" cy="688975"/>
                  <wp:effectExtent l="0" t="0" r="17145" b="15875"/>
                  <wp:docPr id="5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3门文件柜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尺寸：1200*400*2000mm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封边带：采用优质PVC封边带，封边带重金属含量小于国家含量标准.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589280" cy="966470"/>
                  <wp:effectExtent l="0" t="0" r="1270" b="5080"/>
                  <wp:docPr id="5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3-407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55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4个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3-309</w:t>
            </w:r>
          </w:p>
          <w:p>
            <w:pPr>
              <w:jc w:val="left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规格：1200*600*450mm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1、基材：采用E1级实木多层板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2、面材：面板可选双面贴A级优质（胡桃木、樱桃木、柚木、榉木）木皮，厚度为0.6mm，木皮宽度≥200mm ，木皮纹理颜色一致，无结疤，无瑕疵。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3、配件:采用优质五金配件，表面无锈蚀痕迹、鼓泡、开裂、毛刺、露底。实木脚，可采用橡胶木或榉木等实木。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4、油漆：选用环保油漆（华润、易涂宝、大宝）,五底三面工艺制作，非显孔亚光，两面均衡油饰,漆膜附着达到1级，达到色泽美观、不变色、光滑耐磨、手感好，保证油漆面光洁平整，屏蔽密封环保，杜绝出现鼓泡、脱漆等不良现象 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04265" cy="667385"/>
                  <wp:effectExtent l="0" t="0" r="635" b="18415"/>
                  <wp:docPr id="6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62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210党建活动中心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折叠培训桌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桌子尺寸：120*40*75cm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1、桌板基材:桌面厚度为25mm，高密度创花板基材，甲醛释放量≤0.026mg/m3，有害物质释放量符合GB18580-2017标准，环保级标准。所有材料均经过防虫、防腐等化学处理。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2、桌板贴面:优质三聚氰胺纸饰面，封边条采用优质PvC同色封边，厚度≥2.0mm。全自动无缝隙封边工艺，严密、平整、无脱胶、表面无露胶，经200℃高温压制于边部，有效防止水气侵入。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3、底脚:底脚尺寸:430*70*70*2mm两件;冷轧钢材质，厚度为2.0mm。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采用高温静电喷涂优质高精度冷扎钢而成，牢固耐用，美观大方，表面达到光滑平整，无毛刺。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4、立柱:立柱方管尺寸:630*70*30mm，包含塑胶装饰盖;冷轧钢材质,厚度为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1.2MM，采用高温静电喷涂处理，表面达到光滑平整，无毛刺。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5、横梁:台面方管横梁尺寸:995*385*1mm冷轧钢材质,厚度为1.5MM，高温静电喷，表面达到光滑平整，无毛刺。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6、书网:书网层尺寸:862*208*1mm，采用优质钢板，厚度为1.2mm，经夹具焊接成型与片钢组成表面采用防锈静电喷涂处理，表面达到光滑平整，无毛刺。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7、脚轮:采用优质2.0英寸尼龙静音脚轮。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外观设计:采用人体工程理念及个性化需求，整件产品拼接好，接缝齐整，整体颜色基本相符，过渡自然;台架有拉杆拆叠装置，脚轮采用的PU万向脚轮带刹车，造型美观大方，有现代特色，桌面圆角设计，圆润、饱满不划手;钢管的焊接采用二氧化碳保护焊新工艺,焊接表面波纹均匀,焊接处无夹渣、气孔焊瘤焊丝咬边和飞溅,并保证无脱焊、虚焊、焊穿等现象，产品强度好，造型美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颜色由使用方选定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24张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1115695" cy="755650"/>
                  <wp:effectExtent l="0" t="0" r="8255" b="635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75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082040" cy="541020"/>
                  <wp:effectExtent l="0" t="0" r="3810" b="11430"/>
                  <wp:docPr id="5" name="图片 5" descr="de1c3a0353ac8141c148ac42a0fee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e1c3a0353ac8141c148ac42a0fee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钢筋椅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钢筋椅实心钢筋12mm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1、椅架:本产品椅架采用直径12mm实心钢筋管电镀架，可承重200公斤，电镀工艺处理，有效防止生锈或者色泽暗淡，底部交叉受力，结构更加稳固，承重力更强。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2、涂装：经抛丸除油、除锈、精细打磨、酸洗磷化、静电喷塑粉工艺。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3、椅身:背板采用PP原料，曲线设计，贴合腰部，与及冷轧钢技术生成。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4、坐垫:材料采用改性聚丙烯一次注塑成型，前沿向下的弧度设计，符合人体工程学原理。适用范围广:课室、会议室、办公室、演讲室等、均可使用。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5、规格：≤480*470*790（L、W、H）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6、塑料件要求：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质量符合国家环保要求。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颜色由使用方选定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48张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076325" cy="575945"/>
                  <wp:effectExtent l="0" t="0" r="9525" b="14605"/>
                  <wp:docPr id="3" name="图片 3" descr="a928322536795deb77fc6d70ece0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928322536795deb77fc6d70ece01a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57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3-211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8255</wp:posOffset>
                  </wp:positionV>
                  <wp:extent cx="1081405" cy="575310"/>
                  <wp:effectExtent l="0" t="0" r="4445" b="15240"/>
                  <wp:wrapThrough wrapText="bothSides">
                    <wp:wrapPolygon>
                      <wp:start x="0" y="0"/>
                      <wp:lineTo x="0" y="20742"/>
                      <wp:lineTo x="21308" y="20742"/>
                      <wp:lineTo x="21308" y="0"/>
                      <wp:lineTo x="0" y="0"/>
                    </wp:wrapPolygon>
                  </wp:wrapThrough>
                  <wp:docPr id="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1、基材：采用E1级实木多层板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2、面材：面板可选双面贴A级优质（胡桃木、樱桃木、柚木、榉木）木皮，厚度为0.6mm，木皮宽度≥200mm ，木皮纹理颜色一致，无结疤，无瑕疵。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3、配件:采用优质五金配件，表面无锈蚀痕迹、鼓泡、开裂、毛刺、露底。实木脚，可采用橡胶木或榉木等实木。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4、油漆：选用环保油漆（华润、易涂宝、大宝）,五底三面工艺制作，非显孔亚光，两面均衡油饰,漆膜附着达到1级，达到色泽美观、不变色、光滑耐磨、手感好，保证油漆面光洁平整，屏蔽密封环保，杜绝出现鼓泡、脱漆等不良现象 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04265" cy="667385"/>
                  <wp:effectExtent l="0" t="0" r="635" b="18415"/>
                  <wp:docPr id="6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数智造基地5楼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宋体" w:cs="Times New Roman"/>
                <w:lang w:val="en-US" w:eastAsia="zh-CN" w:bidi="ar-SA"/>
              </w:rPr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70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行政楼713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行政楼6楼仓库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规格：850*390*1800mm（上下分体）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4、最终款式及颜色由使用方选定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6个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0770" cy="889635"/>
                  <wp:effectExtent l="0" t="0" r="5080" b="5715"/>
                  <wp:docPr id="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图书馆及会议室家具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多媒体讲台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可升降，可移动，桌面分段设计可翻起任意角度固定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台面尺寸1000*700mm可升降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外形尺寸：1000*742*1250mm，升降范围:705-1100mm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支架材质：铝合金，表面工艺：PU静电喷涂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面板尺寸：1000*700*18mm，面板材质：MDF吸塑板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最大承重:80kgs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桌脚:铝压铸，抛光脚垫:2个带前倾可推动脚轮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配件:过线孔+隐藏式挡书条，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*功能：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1、桌面分段设计可自由倾斜固定任意角度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2、带一体主机底座托架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3前置脚带2静音万向轮，方便移动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4桌面带洞洞板设计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5升降随意位置可停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3个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180465" cy="1369060"/>
                  <wp:effectExtent l="0" t="0" r="635" b="254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讲台升降椅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可升降，规格尺寸L53*W53*H73.5-93.5cm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SH:58-78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1椅身:原材料采用全新聚丙烯加玻璃纤维,一体成型（座面、椅背、脚撑）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2.升降底盘，具体升降功能；优质3级200行程气杆，安全、稳定，有BIFMA测试证书；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塑料板用料检验须依据 QB/T 4371-2012，抑制金黄色葡萄球菌率大于99%，抑制大肠杆菌率大于99%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Theme="minorEastAsia"/>
                <w:sz w:val="21"/>
                <w:szCs w:val="22"/>
              </w:rPr>
              <w:drawing>
                <wp:inline distT="0" distB="0" distL="114300" distR="114300">
                  <wp:extent cx="1008380" cy="1008380"/>
                  <wp:effectExtent l="0" t="0" r="1270" b="1270"/>
                  <wp:docPr id="2" name="图片 2" descr="d16cb101dcbf934829ad941f9b4b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16cb101dcbf934829ad941f9b4b30c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写字板会议椅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椅背：背框全新进口PA+玻纤材质，一体注塑成型，高弹力竹节布背网，靠背倾仰机构设计，前后滑动扶手，有效距离2.5cm，可满足不同坐姿与人群，有效缓解疲劳，在椅座中间放置109kg的载荷，向靠背施加推到使靠背倾斜到后制动位置，然后去除推力，以每分钟10-30次的速率进行300000次循环，无异常，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符合BIFMA测试标准。</w:t>
            </w:r>
          </w:p>
          <w:p>
            <w:pPr>
              <w:textAlignment w:val="center"/>
              <w:rPr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椅座：座垫采用硬度50，密度60的定型海绵，8厘9层定制弯曲板，舒适透气，配PP工程塑料防尘底壳。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椅架：20.5*32.5*T1.5mm优质Q235碳素钢椅架，全自动机械臂焊接，稳固性强，高速打砂除锈处理，表面高温喷涂烤漆，漆面牢固，具有防腐，抗氧化等性能，特制脚垫，全新超韧尼龙材质，抗磨损性强，重57kg的实验沙袋悬空椅座上方36mm，自由下落撞击，循环100000次，无异常，符合BIFMA测试标准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4、写字板：采用优质PA+30%玻纤加厚板面，搭配精抛铝合金旋转机构，可灵活旋转收放。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5、功能：椅架全折叠收纳，节省空间。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822960" cy="986155"/>
                  <wp:effectExtent l="0" t="0" r="15240" b="4445"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二门柜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尺寸800*400*2000mm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2、封边带：采用优质PVC封边带，封边带重金属含量小于国家含量标准.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382905</wp:posOffset>
                  </wp:positionV>
                  <wp:extent cx="672465" cy="855980"/>
                  <wp:effectExtent l="0" t="0" r="13335" b="1270"/>
                  <wp:wrapTopAndBottom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折叠长桌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1500*400*750mm颜色可选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1、台面板 采用E0级别多层板，符合国家E0级板材标准，台面厚度25mm，挡板厚度16mm,面粘三聚氰胺胶面，PVC胶边，耐磨防污。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2、台面托架: 采用优质冷轧钢板经冲压折弯工艺一体而成，长280MM*宽30MM材料壁厚3.0MM。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3、侧脚 ：前脚管采用30MM*60MM优质冷轧旦形钢管，后脚管采用25MM*50MM优质冷轧旦形钢管，前后脚跨度560MM,壁厚1.5MM。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4、横梁 ：60*30*1.5MM旦形钢管与T5.0厚度钢板焊接组成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5、书网: 采用优质φ14MM圆管 厚度为0.8mm)经塑料件与圆管组合成型。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6、旋转机构：Ø50*1.5MM圆管搭配ADC12优质压铸铝合金，以及锌合金联动杆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7、外观设计:架子经防锈防静电喷涂处理，台架有旋钮折叠装置，脚轮2英寸M10带刹车脚轮，造型美观大方，有现代特色。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006475" cy="863600"/>
                  <wp:effectExtent l="0" t="0" r="3175" b="12700"/>
                  <wp:docPr id="2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六人位组合桌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 xml:space="preserve">*6张拼起直径1800mm      </w:t>
            </w:r>
          </w:p>
          <w:p>
            <w:pPr>
              <w:textAlignment w:val="center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*单桌边长900mm</w:t>
            </w:r>
          </w:p>
          <w:p>
            <w:pPr>
              <w:textAlignment w:val="center"/>
              <w:rPr>
                <w:rFonts w:hint="eastAsia" w:ascii="宋体" w:hAnsi="宋体" w:eastAsiaTheme="minorEastAsia"/>
                <w:color w:val="auto"/>
                <w:sz w:val="21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*6张单桌拼成一组</w:t>
            </w:r>
            <w:r>
              <w:rPr>
                <w:rFonts w:hint="eastAsia" w:ascii="宋体" w:hAnsi="宋体" w:eastAsiaTheme="minorEastAsia"/>
                <w:color w:val="auto"/>
                <w:sz w:val="21"/>
                <w:szCs w:val="22"/>
              </w:rPr>
              <w:t xml:space="preserve">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1、板材：采用E0级别刨花板（三聚氰胺板），等所有参数均符合国家最新E0级环保标准，符合GB/T 4897-2015相关标准，面板厚度25mm，挡板厚度15mm,面粘三聚氰胺胶面，采用优质PVC封边条，厚度2.0mm。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2、台面托架：采用优质冷轧钢板经冲压折弯工艺一体而成，长280MM*宽30MM材料壁厚：（壁厚3.0MM）表面采用防锈静电喷涂处理,实用牢固，承受力大。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折叠机构：桌子两侧采用优质高精度冷轧60圆形钢管，材料壁厚：（4.0MM），焊接在方形立柱上，是产品接头工艺更加牢固，耐用，不易断裂。需安装舌芯+铝芯+弹簧折叠装置，中间配制六角管传动轴连接铝芯，外侧配置优质PP一体成型旋钮开关，任何一侧只需轻轻一扭便可折叠，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4、侧脚：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扇形架子，前后脚管采用50MM*25MM优质冷轧蛋形钢管壁厚1.5MM，前后脚跨度520MM,壁厚（1.5MM）表面采用防锈静电喷涂处理及塑料配件而成，整体牢固耐用，美观大方，承受力大。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5、横梁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采用优质φ60MM圆形冷轧钢管，壁厚1.5MM,表面再经防锈静电喷涂处理，实用牢固，承受力大。（横梁长度跟随定制尺寸变化）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6、书网：采用优质φ14MM圆管(厚度为0.8mm)经塑料件与圆管组合成型表面采用防锈静电喷涂处理。(书网长度跟随定制尺寸变化）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7、外观设计：采用人体工程理念及个性化需求，整件产品拼接好，接缝齐整，整体颜色基本相符，过渡自然;台架有旋钮折叠装置，脚轮采用φ60MM  PU万向脚轮带刹车，造型美观大方，有现代特色。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4组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296035" cy="768985"/>
                  <wp:effectExtent l="0" t="0" r="18415" b="12065"/>
                  <wp:docPr id="2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702" t="31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三门柜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尺寸：1200*400*2000mm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2、封边带：采用优质PVC封边带，封边带重金属含量小于国家含量标准.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589280" cy="966470"/>
                  <wp:effectExtent l="0" t="0" r="1270" b="5080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7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期刊杂志架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尺寸2000*850*450mm ，分5层，两侧带木护板 ，采用优质冷轧钢板，钢材厚度≥1.0mm 表面静电喷塑粉，表面经过酸洗磷化、静电、喷塑处理防腐防锈色泽均匀，无露底。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78105</wp:posOffset>
                  </wp:positionV>
                  <wp:extent cx="427990" cy="756920"/>
                  <wp:effectExtent l="0" t="0" r="10160" b="5080"/>
                  <wp:wrapTopAndBottom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报告厅调音室 货架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长1500*宽500*高1800*层高600mm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规格：高：1800mm*长1500mm*宽500mm (立柱：30×50×0.8 3)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横梁：30×50×0.8 4) 层板：0.6cm,单层承重200kg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颜色分类：蓝白套色可选</w:t>
            </w:r>
            <w:bookmarkStart w:id="0" w:name="_GoBack"/>
            <w:bookmarkEnd w:id="0"/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功能：分三层，高度可调节，承重量大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2、制作工艺：①钢板类制品：热水洗→预脱脂→脱脂→水洗→表面调整→磷酸盐处理→水洗→纯水洗→预烘干→喷塑→高温处理 防腐防锈色泽均匀，无露底。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781685" cy="1120140"/>
                  <wp:effectExtent l="0" t="0" r="18415" b="3810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演艺厅调音室 货架</w:t>
            </w:r>
          </w:p>
        </w:tc>
        <w:tc>
          <w:tcPr>
            <w:tcW w:w="4663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长1500*宽500*高1800*层高600mm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规格：高：1800mm*长1500mm*宽500mm (立柱：30×50×0.8 3)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横梁：30×50×0.8 4) 层板：0.6cm,单层承重200kg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颜色分类：蓝白套色可选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1、功能：分三层，高度可调节，承重量大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2、制作工艺：①钢板类制品：热水洗→预脱脂→脱脂→水洗→表面调整→磷酸盐处理→水洗→纯水洗→预烘干→喷塑→高温处理 防腐防锈色泽均匀，无露底。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700405" cy="1003935"/>
                  <wp:effectExtent l="0" t="0" r="4445" b="5715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合计</w:t>
            </w:r>
          </w:p>
        </w:tc>
        <w:tc>
          <w:tcPr>
            <w:tcW w:w="67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人民币大写：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备注</w:t>
            </w:r>
          </w:p>
        </w:tc>
        <w:tc>
          <w:tcPr>
            <w:tcW w:w="925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以上报价含税费、运费、安装调试；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质保期3年；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按实际数量结算。</w:t>
            </w:r>
          </w:p>
        </w:tc>
      </w:tr>
    </w:tbl>
    <w:p>
      <w:pPr>
        <w:pStyle w:val="7"/>
        <w:spacing w:before="0" w:beforeAutospacing="0" w:after="0" w:afterAutospacing="0"/>
        <w:rPr>
          <w:rFonts w:hint="default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7"/>
        <w:spacing w:before="0" w:beforeAutospacing="0" w:after="0" w:afterAutospacing="0"/>
        <w:ind w:firstLine="357"/>
      </w:pPr>
      <w:r>
        <w:rPr>
          <w:rFonts w:hint="eastAsia"/>
        </w:rPr>
        <w:t>密封报价封条</w:t>
      </w:r>
      <w:r>
        <w:rPr>
          <w:rFonts w:hint="eastAsia"/>
          <w:lang w:val="en-US" w:eastAsia="zh-CN"/>
        </w:rPr>
        <w:t>模</w:t>
      </w:r>
      <w:r>
        <w:rPr>
          <w:rFonts w:hint="eastAsia"/>
        </w:rPr>
        <w:t>版如下：</w:t>
      </w:r>
    </w:p>
    <w:p>
      <w:pPr>
        <w:pStyle w:val="7"/>
        <w:spacing w:before="0" w:beforeAutospacing="0" w:after="0" w:afterAutospacing="0"/>
        <w:ind w:firstLine="357"/>
      </w:pPr>
    </w:p>
    <w:tbl>
      <w:tblPr>
        <w:tblStyle w:val="27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</w:t>
            </w:r>
            <w:r>
              <w:rPr>
                <w:rFonts w:hint="eastAsia"/>
                <w:sz w:val="24"/>
                <w:szCs w:val="24"/>
              </w:rPr>
              <w:t>2025年上半年零星办公家具及会议室、研讨室家具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  <w:r>
        <w:drawing>
          <wp:inline distT="0" distB="0" distL="0" distR="0">
            <wp:extent cx="5502910" cy="412115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rPr>
          <w:rFonts w:hint="default"/>
          <w:lang w:val="en-US" w:eastAsia="zh-CN"/>
        </w:rPr>
      </w:pP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4Thp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454200"/>
    <w:multiLevelType w:val="singleLevel"/>
    <w:tmpl w:val="874542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05C8DFD"/>
    <w:multiLevelType w:val="singleLevel"/>
    <w:tmpl w:val="905C8DF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186F46B"/>
    <w:multiLevelType w:val="singleLevel"/>
    <w:tmpl w:val="C186F4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8579294"/>
    <w:multiLevelType w:val="singleLevel"/>
    <w:tmpl w:val="2857929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E14EB14"/>
    <w:multiLevelType w:val="singleLevel"/>
    <w:tmpl w:val="6E14EB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ODA5ZDZlMjAxMjk4YTU2MGU4ZGQyMDM0Mzk0NDEifQ=="/>
  </w:docVars>
  <w:rsids>
    <w:rsidRoot w:val="00172A27"/>
    <w:rsid w:val="000011E3"/>
    <w:rsid w:val="00015430"/>
    <w:rsid w:val="0001672D"/>
    <w:rsid w:val="00080874"/>
    <w:rsid w:val="000A440B"/>
    <w:rsid w:val="000A5BCC"/>
    <w:rsid w:val="000B05CB"/>
    <w:rsid w:val="000B0F1B"/>
    <w:rsid w:val="000B2E55"/>
    <w:rsid w:val="000D0B42"/>
    <w:rsid w:val="000F7419"/>
    <w:rsid w:val="00122618"/>
    <w:rsid w:val="00125413"/>
    <w:rsid w:val="00146183"/>
    <w:rsid w:val="00172A27"/>
    <w:rsid w:val="0017790B"/>
    <w:rsid w:val="00194CC4"/>
    <w:rsid w:val="001C173E"/>
    <w:rsid w:val="001C6A07"/>
    <w:rsid w:val="00240397"/>
    <w:rsid w:val="0024414B"/>
    <w:rsid w:val="002667C1"/>
    <w:rsid w:val="002976F4"/>
    <w:rsid w:val="002A0336"/>
    <w:rsid w:val="002B0206"/>
    <w:rsid w:val="002C3838"/>
    <w:rsid w:val="002D0EFB"/>
    <w:rsid w:val="002D0F2E"/>
    <w:rsid w:val="002F3107"/>
    <w:rsid w:val="002F5388"/>
    <w:rsid w:val="003228FF"/>
    <w:rsid w:val="003379A4"/>
    <w:rsid w:val="0034297F"/>
    <w:rsid w:val="00342D8C"/>
    <w:rsid w:val="00360A52"/>
    <w:rsid w:val="003639D4"/>
    <w:rsid w:val="003D5FD0"/>
    <w:rsid w:val="003E03F1"/>
    <w:rsid w:val="003E143B"/>
    <w:rsid w:val="003E3067"/>
    <w:rsid w:val="0045592F"/>
    <w:rsid w:val="00462D9C"/>
    <w:rsid w:val="00465A7C"/>
    <w:rsid w:val="004953B2"/>
    <w:rsid w:val="004B55AB"/>
    <w:rsid w:val="004C0249"/>
    <w:rsid w:val="004C1D27"/>
    <w:rsid w:val="00523C64"/>
    <w:rsid w:val="00545FE6"/>
    <w:rsid w:val="005506EC"/>
    <w:rsid w:val="00553D5D"/>
    <w:rsid w:val="00567179"/>
    <w:rsid w:val="00567582"/>
    <w:rsid w:val="005939A0"/>
    <w:rsid w:val="00595541"/>
    <w:rsid w:val="005C7558"/>
    <w:rsid w:val="005E77D7"/>
    <w:rsid w:val="0060085D"/>
    <w:rsid w:val="00614DC1"/>
    <w:rsid w:val="00630949"/>
    <w:rsid w:val="006578B6"/>
    <w:rsid w:val="0067639E"/>
    <w:rsid w:val="006A4CB7"/>
    <w:rsid w:val="006B40DF"/>
    <w:rsid w:val="006B586D"/>
    <w:rsid w:val="006D5FF8"/>
    <w:rsid w:val="00741365"/>
    <w:rsid w:val="00743074"/>
    <w:rsid w:val="00765BC2"/>
    <w:rsid w:val="0078049B"/>
    <w:rsid w:val="007815FC"/>
    <w:rsid w:val="007A43AE"/>
    <w:rsid w:val="007B2CA5"/>
    <w:rsid w:val="007E56BA"/>
    <w:rsid w:val="007E68A2"/>
    <w:rsid w:val="007F1BE2"/>
    <w:rsid w:val="00800E3A"/>
    <w:rsid w:val="00802B54"/>
    <w:rsid w:val="00824F81"/>
    <w:rsid w:val="00831423"/>
    <w:rsid w:val="00832729"/>
    <w:rsid w:val="008352D1"/>
    <w:rsid w:val="00841A8A"/>
    <w:rsid w:val="0088148A"/>
    <w:rsid w:val="00884D13"/>
    <w:rsid w:val="008A0E28"/>
    <w:rsid w:val="008D3EAB"/>
    <w:rsid w:val="00907FA3"/>
    <w:rsid w:val="009346FD"/>
    <w:rsid w:val="00934907"/>
    <w:rsid w:val="00936A33"/>
    <w:rsid w:val="00970B35"/>
    <w:rsid w:val="00976B04"/>
    <w:rsid w:val="009D21A0"/>
    <w:rsid w:val="009D71E8"/>
    <w:rsid w:val="00A157C7"/>
    <w:rsid w:val="00A2494E"/>
    <w:rsid w:val="00A831CC"/>
    <w:rsid w:val="00A85994"/>
    <w:rsid w:val="00AE771B"/>
    <w:rsid w:val="00B10BA4"/>
    <w:rsid w:val="00B12579"/>
    <w:rsid w:val="00B1264D"/>
    <w:rsid w:val="00B24011"/>
    <w:rsid w:val="00B321D3"/>
    <w:rsid w:val="00B41DB0"/>
    <w:rsid w:val="00B422FB"/>
    <w:rsid w:val="00B47372"/>
    <w:rsid w:val="00B66C49"/>
    <w:rsid w:val="00BA2F12"/>
    <w:rsid w:val="00BA3016"/>
    <w:rsid w:val="00BB2955"/>
    <w:rsid w:val="00BD044B"/>
    <w:rsid w:val="00BF2EDB"/>
    <w:rsid w:val="00C00048"/>
    <w:rsid w:val="00C14AA2"/>
    <w:rsid w:val="00C15F23"/>
    <w:rsid w:val="00C3689E"/>
    <w:rsid w:val="00C502F2"/>
    <w:rsid w:val="00C82D3E"/>
    <w:rsid w:val="00C96A1C"/>
    <w:rsid w:val="00D84996"/>
    <w:rsid w:val="00D9683E"/>
    <w:rsid w:val="00DA208D"/>
    <w:rsid w:val="00DC6698"/>
    <w:rsid w:val="00DD4A78"/>
    <w:rsid w:val="00DD5B66"/>
    <w:rsid w:val="00DD5C6C"/>
    <w:rsid w:val="00DE2436"/>
    <w:rsid w:val="00DE77CC"/>
    <w:rsid w:val="00DF288C"/>
    <w:rsid w:val="00E00750"/>
    <w:rsid w:val="00E3696D"/>
    <w:rsid w:val="00E4211D"/>
    <w:rsid w:val="00E5235C"/>
    <w:rsid w:val="00E61DF2"/>
    <w:rsid w:val="00E67C2D"/>
    <w:rsid w:val="00E816D4"/>
    <w:rsid w:val="00E9717B"/>
    <w:rsid w:val="00EA4D25"/>
    <w:rsid w:val="00EC4AD0"/>
    <w:rsid w:val="00F3241B"/>
    <w:rsid w:val="00F430EC"/>
    <w:rsid w:val="00F86DD9"/>
    <w:rsid w:val="00F96BFC"/>
    <w:rsid w:val="00FA1516"/>
    <w:rsid w:val="00FA6C38"/>
    <w:rsid w:val="02010496"/>
    <w:rsid w:val="06662E16"/>
    <w:rsid w:val="07097292"/>
    <w:rsid w:val="087A0714"/>
    <w:rsid w:val="0BF12A66"/>
    <w:rsid w:val="0CC40CC0"/>
    <w:rsid w:val="0CC60DAD"/>
    <w:rsid w:val="0DCB6475"/>
    <w:rsid w:val="0DFA4E94"/>
    <w:rsid w:val="0E174F5B"/>
    <w:rsid w:val="0F1F68CD"/>
    <w:rsid w:val="1174340C"/>
    <w:rsid w:val="117A45E2"/>
    <w:rsid w:val="16AD02EE"/>
    <w:rsid w:val="18542B44"/>
    <w:rsid w:val="1909243E"/>
    <w:rsid w:val="192B4970"/>
    <w:rsid w:val="1BF740F6"/>
    <w:rsid w:val="1C2C444C"/>
    <w:rsid w:val="1CF15AB1"/>
    <w:rsid w:val="1DD35AC6"/>
    <w:rsid w:val="20B55BA6"/>
    <w:rsid w:val="20E63E14"/>
    <w:rsid w:val="23991D0A"/>
    <w:rsid w:val="244F0ABE"/>
    <w:rsid w:val="251A0FB9"/>
    <w:rsid w:val="25707D5D"/>
    <w:rsid w:val="27C93D01"/>
    <w:rsid w:val="28AD5E70"/>
    <w:rsid w:val="2B0F4BC8"/>
    <w:rsid w:val="2B473CCD"/>
    <w:rsid w:val="2E45721F"/>
    <w:rsid w:val="2EC51D41"/>
    <w:rsid w:val="2FC434D3"/>
    <w:rsid w:val="30EE1FA4"/>
    <w:rsid w:val="31242D33"/>
    <w:rsid w:val="37AC0E54"/>
    <w:rsid w:val="384C55D6"/>
    <w:rsid w:val="3A985D31"/>
    <w:rsid w:val="3C092B59"/>
    <w:rsid w:val="3CB02175"/>
    <w:rsid w:val="3D3D4161"/>
    <w:rsid w:val="3EF24D35"/>
    <w:rsid w:val="3F0B779E"/>
    <w:rsid w:val="42A137A9"/>
    <w:rsid w:val="440D66B8"/>
    <w:rsid w:val="44DA178F"/>
    <w:rsid w:val="456057D0"/>
    <w:rsid w:val="45AD4CB1"/>
    <w:rsid w:val="463B41FB"/>
    <w:rsid w:val="464F5C8F"/>
    <w:rsid w:val="46B03905"/>
    <w:rsid w:val="470B4E26"/>
    <w:rsid w:val="481011B6"/>
    <w:rsid w:val="4863534D"/>
    <w:rsid w:val="48A3271D"/>
    <w:rsid w:val="49AD2E00"/>
    <w:rsid w:val="49D01432"/>
    <w:rsid w:val="4A545700"/>
    <w:rsid w:val="4C5C44C7"/>
    <w:rsid w:val="4E862121"/>
    <w:rsid w:val="4FBB343E"/>
    <w:rsid w:val="53D72352"/>
    <w:rsid w:val="53DA4946"/>
    <w:rsid w:val="551D1F99"/>
    <w:rsid w:val="55704D4C"/>
    <w:rsid w:val="5683587B"/>
    <w:rsid w:val="56CD31B3"/>
    <w:rsid w:val="57925E7A"/>
    <w:rsid w:val="57A05456"/>
    <w:rsid w:val="5C481D58"/>
    <w:rsid w:val="5C82259C"/>
    <w:rsid w:val="5CB80C98"/>
    <w:rsid w:val="5DD4125D"/>
    <w:rsid w:val="5EAA2487"/>
    <w:rsid w:val="60420175"/>
    <w:rsid w:val="6425175A"/>
    <w:rsid w:val="648961A0"/>
    <w:rsid w:val="65227237"/>
    <w:rsid w:val="69EF1F64"/>
    <w:rsid w:val="6C223454"/>
    <w:rsid w:val="6ECF178D"/>
    <w:rsid w:val="6FAD69AA"/>
    <w:rsid w:val="70262981"/>
    <w:rsid w:val="70B824D5"/>
    <w:rsid w:val="75B256C5"/>
    <w:rsid w:val="775F41FF"/>
    <w:rsid w:val="7AD75E97"/>
    <w:rsid w:val="7AEE5BA0"/>
    <w:rsid w:val="7AFE1D5B"/>
    <w:rsid w:val="7B0B70AD"/>
    <w:rsid w:val="7D222736"/>
    <w:rsid w:val="7EB35749"/>
    <w:rsid w:val="7FD53E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line="533" w:lineRule="auto"/>
      <w:ind w:left="840" w:right="-12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3">
    <w:name w:val="正文文本 字符"/>
    <w:basedOn w:val="10"/>
    <w:link w:val="3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4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5">
    <w:name w:val="传真标题"/>
    <w:basedOn w:val="1"/>
    <w:qFormat/>
    <w:uiPriority w:val="0"/>
    <w:pPr>
      <w:spacing w:before="240" w:after="60"/>
    </w:pPr>
  </w:style>
  <w:style w:type="paragraph" w:customStyle="1" w:styleId="16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sz w:val="60"/>
      <w:lang w:val="en-US" w:eastAsia="zh-CN" w:bidi="ar-SA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眉 字符"/>
    <w:basedOn w:val="10"/>
    <w:link w:val="6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font41"/>
    <w:basedOn w:val="10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3">
    <w:name w:val="font21"/>
    <w:basedOn w:val="10"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character" w:customStyle="1" w:styleId="24">
    <w:name w:val="font11"/>
    <w:basedOn w:val="10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25">
    <w:name w:val="font31"/>
    <w:basedOn w:val="10"/>
    <w:qFormat/>
    <w:uiPriority w:val="0"/>
    <w:rPr>
      <w:rFonts w:hint="default" w:ascii="Arial Narrow" w:hAnsi="Arial Narrow" w:eastAsia="Arial Narrow" w:cs="Arial Narrow"/>
      <w:color w:val="FF0000"/>
      <w:sz w:val="22"/>
      <w:szCs w:val="22"/>
      <w:u w:val="none"/>
    </w:rPr>
  </w:style>
  <w:style w:type="paragraph" w:customStyle="1" w:styleId="26">
    <w:name w:val="首行缩进"/>
    <w:basedOn w:val="1"/>
    <w:qFormat/>
    <w:uiPriority w:val="0"/>
    <w:pPr>
      <w:ind w:firstLine="480" w:firstLineChars="200"/>
    </w:pPr>
    <w:rPr>
      <w:rFonts w:ascii="Times New Roman" w:hAnsi="Times New Roman"/>
      <w:lang w:val="zh-CN"/>
    </w:rPr>
  </w:style>
  <w:style w:type="table" w:customStyle="1" w:styleId="27">
    <w:name w:val="网格型1"/>
    <w:basedOn w:val="8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NULL" TargetMode="Externa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E664-1EED-45F0-94B5-7AC853D06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8373</Words>
  <Characters>9802</Characters>
  <Lines>19</Lines>
  <Paragraphs>5</Paragraphs>
  <TotalTime>22</TotalTime>
  <ScaleCrop>false</ScaleCrop>
  <LinksUpToDate>false</LinksUpToDate>
  <CharactersWithSpaces>9968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2021-04-02T01:13:00Z</dcterms:created>
  <dc:creator>微软用户</dc:creator>
  <cp:lastModifiedBy>张俐敏</cp:lastModifiedBy>
  <cp:lastPrinted>2020-09-24T08:21:00Z</cp:lastPrinted>
  <dcterms:modified xsi:type="dcterms:W3CDTF">2025-04-03T08:14:34Z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2D066313555449408E1CA6BDDED3A06E_13</vt:lpwstr>
  </property>
  <property fmtid="{D5CDD505-2E9C-101B-9397-08002B2CF9AE}" pid="4" name="KSOTemplateDocerSaveRecord">
    <vt:lpwstr>eyJoZGlkIjoiZjU3ZDc3NDc3YmQ0ZWFmYTRhNzIyNmIwYzJlMWI4ZWMiLCJ1c2VySWQiOiI0NjMwODYzMDcifQ==</vt:lpwstr>
  </property>
</Properties>
</file>